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308" w:rsidRDefault="009C4308" w:rsidP="00D91702">
      <w:pPr>
        <w:pStyle w:val="Default"/>
        <w:spacing w:line="276" w:lineRule="auto"/>
        <w:jc w:val="both"/>
      </w:pPr>
    </w:p>
    <w:p w:rsidR="00125791" w:rsidRPr="002A508D" w:rsidRDefault="009C4308" w:rsidP="00D91702">
      <w:pPr>
        <w:jc w:val="center"/>
        <w:rPr>
          <w:rFonts w:ascii="Arial Rounded MT Bold" w:hAnsi="Arial Rounded MT Bold"/>
          <w:b/>
          <w:color w:val="C00000"/>
          <w:sz w:val="40"/>
        </w:rPr>
      </w:pPr>
      <w:proofErr w:type="spellStart"/>
      <w:r w:rsidRPr="009C4308">
        <w:rPr>
          <w:rFonts w:ascii="Arial Rounded MT Bold" w:hAnsi="Arial Rounded MT Bold"/>
          <w:b/>
          <w:i/>
          <w:color w:val="C00000"/>
          <w:sz w:val="40"/>
        </w:rPr>
        <w:t>Cactoblastis</w:t>
      </w:r>
      <w:proofErr w:type="spellEnd"/>
      <w:r w:rsidRPr="009C4308">
        <w:rPr>
          <w:rFonts w:ascii="Arial Rounded MT Bold" w:hAnsi="Arial Rounded MT Bold"/>
          <w:b/>
          <w:i/>
          <w:color w:val="C00000"/>
          <w:sz w:val="40"/>
        </w:rPr>
        <w:t xml:space="preserve"> </w:t>
      </w:r>
      <w:proofErr w:type="spellStart"/>
      <w:r w:rsidRPr="009C4308">
        <w:rPr>
          <w:rFonts w:ascii="Arial Rounded MT Bold" w:hAnsi="Arial Rounded MT Bold"/>
          <w:b/>
          <w:i/>
          <w:color w:val="C00000"/>
          <w:sz w:val="40"/>
        </w:rPr>
        <w:t>cactorum</w:t>
      </w:r>
      <w:proofErr w:type="spellEnd"/>
      <w:r w:rsidRPr="009C4308">
        <w:rPr>
          <w:rFonts w:ascii="Arial Rounded MT Bold" w:hAnsi="Arial Rounded MT Bold"/>
          <w:b/>
          <w:i/>
          <w:color w:val="C00000"/>
          <w:sz w:val="40"/>
        </w:rPr>
        <w:t xml:space="preserve"> </w:t>
      </w:r>
      <w:proofErr w:type="spellStart"/>
      <w:r w:rsidRPr="009C4308">
        <w:rPr>
          <w:rFonts w:ascii="Arial Rounded MT Bold" w:hAnsi="Arial Rounded MT Bold"/>
          <w:b/>
          <w:i/>
          <w:color w:val="C00000"/>
          <w:sz w:val="40"/>
        </w:rPr>
        <w:t>Berg</w:t>
      </w:r>
      <w:proofErr w:type="spellEnd"/>
      <w:r w:rsidR="002A508D" w:rsidRPr="002A508D">
        <w:rPr>
          <w:rFonts w:ascii="Arial Rounded MT Bold" w:hAnsi="Arial Rounded MT Bold"/>
          <w:b/>
          <w:color w:val="C00000"/>
          <w:sz w:val="40"/>
        </w:rPr>
        <w:t>.</w:t>
      </w:r>
    </w:p>
    <w:p w:rsidR="002A508D" w:rsidRDefault="002A508D"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Descripción taxonómica</w:t>
      </w:r>
    </w:p>
    <w:p w:rsidR="009C4308" w:rsidRPr="002A508D" w:rsidRDefault="009C4308" w:rsidP="00D91702">
      <w:pPr>
        <w:spacing w:after="60"/>
        <w:jc w:val="both"/>
      </w:pPr>
      <w:r w:rsidRPr="002A508D">
        <w:rPr>
          <w:b/>
          <w:bCs/>
        </w:rPr>
        <w:t>Reino:</w:t>
      </w:r>
      <w:r>
        <w:rPr>
          <w:b/>
          <w:bCs/>
        </w:rPr>
        <w:t xml:space="preserve"> </w:t>
      </w:r>
      <w:r w:rsidRPr="002A508D">
        <w:t>Animalia</w:t>
      </w:r>
    </w:p>
    <w:p w:rsidR="002A508D" w:rsidRPr="002A508D" w:rsidRDefault="002A508D" w:rsidP="00D91702">
      <w:pPr>
        <w:spacing w:after="60"/>
        <w:jc w:val="both"/>
      </w:pPr>
      <w:r w:rsidRPr="002A508D">
        <w:rPr>
          <w:b/>
          <w:bCs/>
        </w:rPr>
        <w:t xml:space="preserve">  </w:t>
      </w:r>
      <w:proofErr w:type="spellStart"/>
      <w:r w:rsidRPr="002A508D">
        <w:rPr>
          <w:b/>
          <w:bCs/>
        </w:rPr>
        <w:t>Phylum</w:t>
      </w:r>
      <w:proofErr w:type="spellEnd"/>
      <w:r w:rsidRPr="002A508D">
        <w:rPr>
          <w:b/>
          <w:bCs/>
        </w:rPr>
        <w:t xml:space="preserve">: </w:t>
      </w:r>
      <w:proofErr w:type="spellStart"/>
      <w:r w:rsidRPr="002A508D">
        <w:t>Arthropoda</w:t>
      </w:r>
      <w:proofErr w:type="spellEnd"/>
      <w:r w:rsidRPr="002A508D">
        <w:t xml:space="preserve"> </w:t>
      </w:r>
    </w:p>
    <w:p w:rsidR="002A508D" w:rsidRPr="002A508D" w:rsidRDefault="002A508D" w:rsidP="00D91702">
      <w:pPr>
        <w:spacing w:after="60"/>
        <w:jc w:val="both"/>
      </w:pPr>
      <w:r w:rsidRPr="002A508D">
        <w:rPr>
          <w:b/>
          <w:bCs/>
        </w:rPr>
        <w:t xml:space="preserve">    Clase: </w:t>
      </w:r>
      <w:proofErr w:type="spellStart"/>
      <w:r w:rsidR="00B91134" w:rsidRPr="00153699">
        <w:t>Insecta</w:t>
      </w:r>
      <w:proofErr w:type="spellEnd"/>
    </w:p>
    <w:p w:rsidR="002A508D" w:rsidRPr="002A508D" w:rsidRDefault="002A508D" w:rsidP="00D91702">
      <w:pPr>
        <w:spacing w:after="60"/>
        <w:jc w:val="both"/>
      </w:pPr>
      <w:r w:rsidRPr="002A508D">
        <w:rPr>
          <w:b/>
          <w:bCs/>
        </w:rPr>
        <w:t xml:space="preserve">      Orden: </w:t>
      </w:r>
      <w:proofErr w:type="spellStart"/>
      <w:r w:rsidR="00B91134" w:rsidRPr="00153699">
        <w:t>Lepidoptera</w:t>
      </w:r>
      <w:proofErr w:type="spellEnd"/>
      <w:r w:rsidRPr="002A508D">
        <w:t xml:space="preserve"> </w:t>
      </w:r>
    </w:p>
    <w:p w:rsidR="00B91134" w:rsidRDefault="002A508D" w:rsidP="00D91702">
      <w:pPr>
        <w:spacing w:after="60"/>
        <w:jc w:val="both"/>
      </w:pPr>
      <w:r w:rsidRPr="002A508D">
        <w:rPr>
          <w:b/>
          <w:bCs/>
        </w:rPr>
        <w:t xml:space="preserve">        Familia: </w:t>
      </w:r>
      <w:proofErr w:type="spellStart"/>
      <w:r w:rsidR="00B91134" w:rsidRPr="00153699">
        <w:t>Pyralidae</w:t>
      </w:r>
      <w:proofErr w:type="spellEnd"/>
      <w:r w:rsidR="00B91134" w:rsidRPr="002A508D">
        <w:t xml:space="preserve"> </w:t>
      </w:r>
    </w:p>
    <w:p w:rsidR="002A508D" w:rsidRPr="002A508D" w:rsidRDefault="002A508D" w:rsidP="00D91702">
      <w:pPr>
        <w:spacing w:after="60"/>
        <w:jc w:val="both"/>
      </w:pPr>
      <w:r w:rsidRPr="002A508D">
        <w:rPr>
          <w:b/>
          <w:bCs/>
        </w:rPr>
        <w:t xml:space="preserve">          Género: </w:t>
      </w:r>
      <w:proofErr w:type="spellStart"/>
      <w:r w:rsidR="00B91134" w:rsidRPr="00F7539F">
        <w:rPr>
          <w:i/>
        </w:rPr>
        <w:t>Cactoblastis</w:t>
      </w:r>
      <w:proofErr w:type="spellEnd"/>
    </w:p>
    <w:p w:rsidR="002A508D" w:rsidRDefault="002A508D" w:rsidP="00D91702">
      <w:pPr>
        <w:jc w:val="both"/>
      </w:pPr>
      <w:r w:rsidRPr="002A508D">
        <w:rPr>
          <w:b/>
          <w:bCs/>
        </w:rPr>
        <w:t xml:space="preserve">             Especie: </w:t>
      </w:r>
      <w:proofErr w:type="spellStart"/>
      <w:r w:rsidR="00B91134" w:rsidRPr="00F7539F">
        <w:rPr>
          <w:i/>
        </w:rPr>
        <w:t>Cactoblastis</w:t>
      </w:r>
      <w:proofErr w:type="spellEnd"/>
      <w:r w:rsidR="00B91134" w:rsidRPr="00F7539F">
        <w:rPr>
          <w:i/>
        </w:rPr>
        <w:t xml:space="preserve"> </w:t>
      </w:r>
      <w:proofErr w:type="spellStart"/>
      <w:r w:rsidR="00B91134" w:rsidRPr="00F7539F">
        <w:rPr>
          <w:i/>
        </w:rPr>
        <w:t>cactorum</w:t>
      </w:r>
      <w:proofErr w:type="spellEnd"/>
      <w:r w:rsidR="00B91134">
        <w:t xml:space="preserve"> </w:t>
      </w:r>
      <w:proofErr w:type="spellStart"/>
      <w:r w:rsidR="00B91134" w:rsidRPr="00F7539F">
        <w:rPr>
          <w:szCs w:val="26"/>
        </w:rPr>
        <w:t>Berg</w:t>
      </w:r>
      <w:proofErr w:type="spellEnd"/>
      <w:r w:rsidR="00B91134" w:rsidRPr="00F7539F">
        <w:rPr>
          <w:szCs w:val="26"/>
        </w:rPr>
        <w:t>.</w:t>
      </w:r>
    </w:p>
    <w:p w:rsidR="00153699" w:rsidRDefault="006D0F20" w:rsidP="00D91702">
      <w:pPr>
        <w:jc w:val="both"/>
        <w:rPr>
          <w:color w:val="00B050"/>
        </w:rPr>
      </w:pPr>
      <w:r w:rsidRPr="00F7539F">
        <w:rPr>
          <w:color w:val="00B050"/>
        </w:rPr>
        <w:t>CABI,</w:t>
      </w:r>
      <w:r w:rsidR="00F7539F" w:rsidRPr="00F7539F">
        <w:rPr>
          <w:color w:val="00B050"/>
        </w:rPr>
        <w:t xml:space="preserve"> 2015</w:t>
      </w:r>
    </w:p>
    <w:p w:rsidR="00D91702" w:rsidRPr="00D91702" w:rsidRDefault="00D91702" w:rsidP="00D91702">
      <w:pPr>
        <w:jc w:val="both"/>
      </w:pPr>
    </w:p>
    <w:p w:rsidR="002A508D" w:rsidRPr="002A508D" w:rsidRDefault="002A508D"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Nombre común</w:t>
      </w:r>
    </w:p>
    <w:p w:rsidR="00153699" w:rsidRDefault="00DD4132" w:rsidP="00D91702">
      <w:pPr>
        <w:jc w:val="both"/>
        <w:rPr>
          <w:rFonts w:ascii="Arial" w:hAnsi="Arial" w:cs="Arial"/>
          <w:color w:val="444444"/>
          <w:sz w:val="21"/>
          <w:szCs w:val="21"/>
        </w:rPr>
      </w:pPr>
      <w:r>
        <w:t xml:space="preserve">Palomilla del nopal, </w:t>
      </w:r>
      <w:r w:rsidR="00E06122">
        <w:rPr>
          <w:rFonts w:ascii="Arial" w:hAnsi="Arial" w:cs="Arial"/>
          <w:color w:val="444444"/>
          <w:sz w:val="21"/>
          <w:szCs w:val="21"/>
        </w:rPr>
        <w:t xml:space="preserve">cactus </w:t>
      </w:r>
      <w:proofErr w:type="spellStart"/>
      <w:r w:rsidR="00E06122">
        <w:rPr>
          <w:rFonts w:ascii="Arial" w:hAnsi="Arial" w:cs="Arial"/>
          <w:color w:val="444444"/>
          <w:sz w:val="21"/>
          <w:szCs w:val="21"/>
        </w:rPr>
        <w:t>moth</w:t>
      </w:r>
      <w:proofErr w:type="spellEnd"/>
      <w:r w:rsidR="000070AA">
        <w:rPr>
          <w:rFonts w:ascii="Arial" w:hAnsi="Arial" w:cs="Arial"/>
          <w:color w:val="444444"/>
          <w:sz w:val="21"/>
          <w:szCs w:val="21"/>
        </w:rPr>
        <w:t xml:space="preserve">, </w:t>
      </w:r>
      <w:proofErr w:type="spellStart"/>
      <w:r w:rsidR="000070AA">
        <w:rPr>
          <w:color w:val="000000"/>
        </w:rPr>
        <w:t>prickly</w:t>
      </w:r>
      <w:proofErr w:type="spellEnd"/>
      <w:r w:rsidR="000070AA">
        <w:rPr>
          <w:color w:val="000000"/>
        </w:rPr>
        <w:t xml:space="preserve"> </w:t>
      </w:r>
      <w:proofErr w:type="spellStart"/>
      <w:r w:rsidR="000070AA">
        <w:rPr>
          <w:color w:val="000000"/>
        </w:rPr>
        <w:t>pear</w:t>
      </w:r>
      <w:proofErr w:type="spellEnd"/>
      <w:r w:rsidR="000070AA">
        <w:rPr>
          <w:color w:val="000000"/>
        </w:rPr>
        <w:t xml:space="preserve"> </w:t>
      </w:r>
      <w:proofErr w:type="spellStart"/>
      <w:r w:rsidR="000070AA">
        <w:rPr>
          <w:color w:val="000000"/>
        </w:rPr>
        <w:t>moth</w:t>
      </w:r>
      <w:proofErr w:type="spellEnd"/>
      <w:r w:rsidR="00E06122">
        <w:rPr>
          <w:rFonts w:ascii="Arial" w:hAnsi="Arial" w:cs="Arial"/>
          <w:color w:val="444444"/>
          <w:sz w:val="21"/>
          <w:szCs w:val="21"/>
        </w:rPr>
        <w:t>.</w:t>
      </w:r>
    </w:p>
    <w:p w:rsidR="00E06122" w:rsidRDefault="00E06122" w:rsidP="00D91702">
      <w:pPr>
        <w:jc w:val="both"/>
      </w:pPr>
    </w:p>
    <w:p w:rsidR="002A508D" w:rsidRPr="002A508D" w:rsidRDefault="002A508D"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Sinonimias</w:t>
      </w:r>
    </w:p>
    <w:p w:rsidR="00153699" w:rsidRPr="000C2EFF" w:rsidRDefault="00153699" w:rsidP="00D91702">
      <w:pPr>
        <w:jc w:val="both"/>
      </w:pPr>
      <w:proofErr w:type="spellStart"/>
      <w:r w:rsidRPr="000C2EFF">
        <w:rPr>
          <w:i/>
        </w:rPr>
        <w:t>Zophodia</w:t>
      </w:r>
      <w:proofErr w:type="spellEnd"/>
      <w:r w:rsidRPr="000C2EFF">
        <w:rPr>
          <w:i/>
        </w:rPr>
        <w:t xml:space="preserve"> </w:t>
      </w:r>
      <w:proofErr w:type="spellStart"/>
      <w:r w:rsidRPr="000C2EFF">
        <w:rPr>
          <w:i/>
        </w:rPr>
        <w:t>cactorum</w:t>
      </w:r>
      <w:proofErr w:type="spellEnd"/>
      <w:r w:rsidRPr="000C2EFF">
        <w:t xml:space="preserve"> </w:t>
      </w:r>
      <w:proofErr w:type="spellStart"/>
      <w:r w:rsidRPr="000C2EFF">
        <w:t>Berg</w:t>
      </w:r>
      <w:proofErr w:type="spellEnd"/>
    </w:p>
    <w:p w:rsidR="00153699" w:rsidRDefault="00153699" w:rsidP="00D91702">
      <w:pPr>
        <w:jc w:val="both"/>
      </w:pPr>
    </w:p>
    <w:p w:rsidR="00ED5868" w:rsidRPr="002A508D" w:rsidRDefault="00204667"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BA1931" w:rsidRDefault="003666E9" w:rsidP="00D91702">
      <w:pPr>
        <w:autoSpaceDE w:val="0"/>
        <w:autoSpaceDN w:val="0"/>
        <w:adjustRightInd w:val="0"/>
        <w:spacing w:after="0"/>
        <w:jc w:val="both"/>
      </w:pPr>
      <w:r w:rsidRPr="003666E9">
        <w:t xml:space="preserve">Este insecto es originario de Argentina, Paraguay, Uruguay y el sur del Brasil; fue introducida de Argentina en Australia, India, Sudáfrica, </w:t>
      </w:r>
      <w:proofErr w:type="spellStart"/>
      <w:r w:rsidRPr="003666E9">
        <w:t>Hawai</w:t>
      </w:r>
      <w:proofErr w:type="spellEnd"/>
      <w:r w:rsidRPr="003666E9">
        <w:t xml:space="preserve"> y en el Caribe para el control biológico del nopal, ya que en dichos países es considerada como planta invasora porque sustituye otros cultivos nativos indispensables para el equilibrio ecológico y el sustento de otras especies. De las islas del Caribe (</w:t>
      </w:r>
      <w:proofErr w:type="spellStart"/>
      <w:r w:rsidRPr="003666E9">
        <w:t>Nevis</w:t>
      </w:r>
      <w:proofErr w:type="spellEnd"/>
      <w:r w:rsidRPr="003666E9">
        <w:t xml:space="preserve">, Montserrat y Antigua) se dispersó de manera natural a islas contiguas Puerto Rico, Haití, República Dominicana, Bahamas, Cuba e Islas Vírgenes. En 1989 </w:t>
      </w:r>
      <w:r w:rsidR="00BA1931">
        <w:rPr>
          <w:i/>
          <w:iCs/>
        </w:rPr>
        <w:t xml:space="preserve">C. </w:t>
      </w:r>
      <w:proofErr w:type="spellStart"/>
      <w:r w:rsidR="00BA1931">
        <w:rPr>
          <w:i/>
          <w:iCs/>
        </w:rPr>
        <w:t>cactorum</w:t>
      </w:r>
      <w:proofErr w:type="spellEnd"/>
      <w:r w:rsidR="00BA1931">
        <w:t>, fue detectada en Florida</w:t>
      </w:r>
      <w:r w:rsidRPr="003666E9">
        <w:t>, donde fue introducida en tejidos de Opuntia procedentes de la República Dominicana</w:t>
      </w:r>
      <w:r w:rsidR="0034384F">
        <w:t xml:space="preserve"> </w:t>
      </w:r>
      <w:r w:rsidR="00BA1931">
        <w:t xml:space="preserve">y sus poblaciones se expandieron rápidamente a lo largo de la costa del Atlántico y el Golfo de México </w:t>
      </w:r>
      <w:r w:rsidR="0034384F">
        <w:t>(</w:t>
      </w:r>
      <w:r w:rsidR="00E04810" w:rsidRPr="00F7539F">
        <w:rPr>
          <w:color w:val="00B050"/>
        </w:rPr>
        <w:t>SEMARNAT</w:t>
      </w:r>
      <w:r w:rsidR="0034384F" w:rsidRPr="00F7539F">
        <w:rPr>
          <w:color w:val="00B050"/>
        </w:rPr>
        <w:t>, 2010; CABI, 2015</w:t>
      </w:r>
      <w:r w:rsidR="0034384F">
        <w:t>).</w:t>
      </w:r>
      <w:r w:rsidR="00BA1931">
        <w:t xml:space="preserve"> En julio de 2006 fue descubierta una población bien establecida de la palomilla del nopal en Isla Mujeres e isla </w:t>
      </w:r>
      <w:proofErr w:type="spellStart"/>
      <w:r w:rsidR="00BA1931">
        <w:t>Contoy</w:t>
      </w:r>
      <w:proofErr w:type="spellEnd"/>
      <w:r w:rsidR="00BA1931">
        <w:t xml:space="preserve"> en la Costa de Cancún, México. </w:t>
      </w:r>
      <w:r w:rsidR="00BA1931">
        <w:rPr>
          <w:i/>
          <w:iCs/>
        </w:rPr>
        <w:t xml:space="preserve">C. </w:t>
      </w:r>
      <w:proofErr w:type="spellStart"/>
      <w:r w:rsidR="00BA1931">
        <w:rPr>
          <w:i/>
          <w:iCs/>
        </w:rPr>
        <w:t>cactorum</w:t>
      </w:r>
      <w:proofErr w:type="spellEnd"/>
      <w:r w:rsidR="00BA1931">
        <w:rPr>
          <w:i/>
          <w:iCs/>
        </w:rPr>
        <w:t xml:space="preserve"> </w:t>
      </w:r>
      <w:r w:rsidR="00BA1931">
        <w:t xml:space="preserve">está considerada ahora como una seria amenaza a la gran diversidad de especies de </w:t>
      </w:r>
      <w:r w:rsidR="00BA1931">
        <w:rPr>
          <w:i/>
          <w:iCs/>
        </w:rPr>
        <w:t xml:space="preserve">Opuntia </w:t>
      </w:r>
      <w:r w:rsidR="00BA1931">
        <w:t>(nopales), nativas o cultivadas en todo el mundo (</w:t>
      </w:r>
      <w:r w:rsidR="00BA1931">
        <w:rPr>
          <w:color w:val="00B050"/>
        </w:rPr>
        <w:t>Ruiz, et al.</w:t>
      </w:r>
      <w:r w:rsidR="00BA1931" w:rsidRPr="003304BF">
        <w:rPr>
          <w:color w:val="00B050"/>
        </w:rPr>
        <w:t>, 201</w:t>
      </w:r>
      <w:r w:rsidR="00BA1931">
        <w:rPr>
          <w:color w:val="00B050"/>
        </w:rPr>
        <w:t>3</w:t>
      </w:r>
      <w:r w:rsidR="00BA1931">
        <w:t>).</w:t>
      </w:r>
    </w:p>
    <w:p w:rsidR="00BA1931" w:rsidRDefault="00BA1931" w:rsidP="00D91702">
      <w:pPr>
        <w:autoSpaceDE w:val="0"/>
        <w:autoSpaceDN w:val="0"/>
        <w:adjustRightInd w:val="0"/>
        <w:spacing w:after="0"/>
        <w:jc w:val="both"/>
      </w:pPr>
    </w:p>
    <w:p w:rsidR="00B65455" w:rsidRDefault="00BA1931" w:rsidP="00D91702">
      <w:pPr>
        <w:autoSpaceDE w:val="0"/>
        <w:autoSpaceDN w:val="0"/>
        <w:adjustRightInd w:val="0"/>
        <w:spacing w:after="0"/>
        <w:jc w:val="both"/>
      </w:pPr>
      <w:r>
        <w:lastRenderedPageBreak/>
        <w:t>Actualmente presenta la siguiente distribución:</w:t>
      </w:r>
      <w:r w:rsidR="00A42C25">
        <w:rPr>
          <w:b/>
        </w:rPr>
        <w:t xml:space="preserve"> </w:t>
      </w:r>
      <w:r w:rsidR="003666E9" w:rsidRPr="003666E9">
        <w:rPr>
          <w:b/>
        </w:rPr>
        <w:t>Norteamérica:</w:t>
      </w:r>
      <w:r w:rsidR="003666E9" w:rsidRPr="003666E9">
        <w:t xml:space="preserve"> Estados Unidos (Florida, Georgia, </w:t>
      </w:r>
      <w:proofErr w:type="spellStart"/>
      <w:r w:rsidR="003666E9" w:rsidRPr="003666E9">
        <w:t>Hawai</w:t>
      </w:r>
      <w:proofErr w:type="spellEnd"/>
      <w:r w:rsidR="003666E9" w:rsidRPr="003666E9">
        <w:t xml:space="preserve"> y Carolina del Sur) </w:t>
      </w:r>
      <w:r w:rsidR="00A42C25">
        <w:t xml:space="preserve"> </w:t>
      </w:r>
      <w:r w:rsidR="003666E9" w:rsidRPr="003666E9">
        <w:rPr>
          <w:b/>
        </w:rPr>
        <w:t>Caribe:</w:t>
      </w:r>
      <w:r w:rsidR="003666E9" w:rsidRPr="003666E9">
        <w:t xml:space="preserve"> Antigua y Barbuda (Antigua), Bahamas, Islas Caimán (Gran Caimán), Cuba, Haití, Jamaica, República Dominicana, St. </w:t>
      </w:r>
      <w:proofErr w:type="spellStart"/>
      <w:r w:rsidR="003666E9" w:rsidRPr="003666E9">
        <w:t>Kitts</w:t>
      </w:r>
      <w:proofErr w:type="spellEnd"/>
      <w:r w:rsidR="003666E9" w:rsidRPr="003666E9">
        <w:t xml:space="preserve"> y </w:t>
      </w:r>
      <w:proofErr w:type="spellStart"/>
      <w:r w:rsidR="003666E9" w:rsidRPr="003666E9">
        <w:t>navis</w:t>
      </w:r>
      <w:proofErr w:type="spellEnd"/>
      <w:r w:rsidR="003666E9" w:rsidRPr="003666E9">
        <w:t xml:space="preserve">, Montserrat, Puerto Rico, Trinidad e Islas Vírgenes (EUA). </w:t>
      </w:r>
      <w:r w:rsidR="003666E9" w:rsidRPr="003666E9">
        <w:rPr>
          <w:b/>
        </w:rPr>
        <w:t>Sudamérica:</w:t>
      </w:r>
      <w:r w:rsidR="003666E9" w:rsidRPr="003666E9">
        <w:t xml:space="preserve"> Argentina, Brasil (Sur), Paraguay y Uruguay. </w:t>
      </w:r>
      <w:r w:rsidR="003666E9" w:rsidRPr="003666E9">
        <w:rPr>
          <w:b/>
        </w:rPr>
        <w:t>Oceanía:</w:t>
      </w:r>
      <w:r w:rsidR="003666E9" w:rsidRPr="003666E9">
        <w:t xml:space="preserve"> Australia (New South </w:t>
      </w:r>
      <w:proofErr w:type="spellStart"/>
      <w:r w:rsidR="003666E9" w:rsidRPr="003666E9">
        <w:t>Wales</w:t>
      </w:r>
      <w:proofErr w:type="spellEnd"/>
      <w:r w:rsidR="003666E9" w:rsidRPr="003666E9">
        <w:t xml:space="preserve">, </w:t>
      </w:r>
      <w:r w:rsidR="003666E9" w:rsidRPr="00B65455">
        <w:t xml:space="preserve">Queensland), Nueva Caledonia. </w:t>
      </w:r>
      <w:r w:rsidR="003666E9" w:rsidRPr="00B65455">
        <w:rPr>
          <w:b/>
        </w:rPr>
        <w:t xml:space="preserve">Asia: </w:t>
      </w:r>
      <w:proofErr w:type="spellStart"/>
      <w:r w:rsidR="00B65455" w:rsidRPr="00B65455">
        <w:t>Armeria</w:t>
      </w:r>
      <w:proofErr w:type="spellEnd"/>
      <w:r w:rsidR="00B65455" w:rsidRPr="00B65455">
        <w:t xml:space="preserve">, Azerbaiyán, Georgia, Irán, Irak, Israel, Jordania, Kazajistán, </w:t>
      </w:r>
      <w:proofErr w:type="spellStart"/>
      <w:r w:rsidR="00B65455" w:rsidRPr="00B65455">
        <w:t>Libano</w:t>
      </w:r>
      <w:proofErr w:type="spellEnd"/>
      <w:r w:rsidR="00B65455" w:rsidRPr="00B65455">
        <w:t xml:space="preserve">, Siria, Turquía y Rusia. </w:t>
      </w:r>
      <w:r w:rsidR="003666E9" w:rsidRPr="00B65455">
        <w:rPr>
          <w:b/>
        </w:rPr>
        <w:t>África:</w:t>
      </w:r>
      <w:r w:rsidR="003666E9" w:rsidRPr="003666E9">
        <w:t xml:space="preserve"> </w:t>
      </w:r>
      <w:r w:rsidR="00B65455" w:rsidRPr="00B65455">
        <w:t xml:space="preserve">Isla Mauricio, Isla Nieves, Santa Helena (Ascensión), Sudáfrica y Tanzania, Namibia, </w:t>
      </w:r>
      <w:proofErr w:type="spellStart"/>
      <w:r w:rsidR="00B65455" w:rsidRPr="00B65455">
        <w:t>Bostwana</w:t>
      </w:r>
      <w:proofErr w:type="spellEnd"/>
      <w:r w:rsidR="00B65455" w:rsidRPr="00B65455">
        <w:t>. Argelia, Egipto, Etiopia, Kenia, Libia y Marruecos</w:t>
      </w:r>
      <w:r w:rsidR="00A42C25">
        <w:t xml:space="preserve"> como se aprecia de manera general en la figura 1</w:t>
      </w:r>
      <w:r w:rsidR="00B65455" w:rsidRPr="00B65455">
        <w:t xml:space="preserve"> </w:t>
      </w:r>
      <w:r w:rsidR="00E04810" w:rsidRPr="00E04810">
        <w:t>(</w:t>
      </w:r>
      <w:r w:rsidR="00E04810" w:rsidRPr="00E04810">
        <w:rPr>
          <w:color w:val="00B050"/>
        </w:rPr>
        <w:t>SEMARNAT, 2010; CABI, 2015</w:t>
      </w:r>
      <w:r w:rsidR="00E04810" w:rsidRPr="00E04810">
        <w:t>).</w:t>
      </w:r>
    </w:p>
    <w:p w:rsidR="00D91702" w:rsidRPr="00B65455" w:rsidRDefault="00D91702" w:rsidP="00D91702">
      <w:pPr>
        <w:autoSpaceDE w:val="0"/>
        <w:autoSpaceDN w:val="0"/>
        <w:adjustRightInd w:val="0"/>
        <w:spacing w:after="0"/>
        <w:jc w:val="both"/>
      </w:pPr>
    </w:p>
    <w:p w:rsidR="00083266" w:rsidRDefault="003410F5" w:rsidP="00D91702">
      <w:pPr>
        <w:autoSpaceDE w:val="0"/>
        <w:autoSpaceDN w:val="0"/>
        <w:adjustRightInd w:val="0"/>
        <w:spacing w:after="0"/>
        <w:jc w:val="center"/>
      </w:pPr>
      <w:r w:rsidRPr="003410F5">
        <w:rPr>
          <w:noProof/>
          <w:lang w:eastAsia="es-MX"/>
        </w:rPr>
        <w:drawing>
          <wp:inline distT="0" distB="0" distL="0" distR="0" wp14:anchorId="1F5D1ED5" wp14:editId="5274A6CC">
            <wp:extent cx="5567026" cy="2620370"/>
            <wp:effectExtent l="0" t="0" r="0"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4948" t="24405" r="16335" b="18055"/>
                    <a:stretch/>
                  </pic:blipFill>
                  <pic:spPr bwMode="auto">
                    <a:xfrm>
                      <a:off x="0" y="0"/>
                      <a:ext cx="5571660" cy="2622551"/>
                    </a:xfrm>
                    <a:prstGeom prst="rect">
                      <a:avLst/>
                    </a:prstGeom>
                    <a:noFill/>
                    <a:ln>
                      <a:noFill/>
                    </a:ln>
                    <a:extLst/>
                  </pic:spPr>
                </pic:pic>
              </a:graphicData>
            </a:graphic>
          </wp:inline>
        </w:drawing>
      </w:r>
    </w:p>
    <w:p w:rsidR="003838F9" w:rsidRDefault="00A42C25" w:rsidP="00D91702">
      <w:pPr>
        <w:jc w:val="both"/>
      </w:pPr>
      <w:r>
        <w:t xml:space="preserve">Figura 1. Mapa de distribución de </w:t>
      </w:r>
      <w:proofErr w:type="spellStart"/>
      <w:r w:rsidRPr="00F7539F">
        <w:rPr>
          <w:i/>
        </w:rPr>
        <w:t>Cactoblastis</w:t>
      </w:r>
      <w:proofErr w:type="spellEnd"/>
      <w:r w:rsidRPr="00F7539F">
        <w:rPr>
          <w:i/>
        </w:rPr>
        <w:t xml:space="preserve"> </w:t>
      </w:r>
      <w:proofErr w:type="spellStart"/>
      <w:r w:rsidRPr="00F7539F">
        <w:rPr>
          <w:i/>
        </w:rPr>
        <w:t>cactorum</w:t>
      </w:r>
      <w:proofErr w:type="spellEnd"/>
      <w:r>
        <w:t xml:space="preserve"> </w:t>
      </w:r>
      <w:proofErr w:type="spellStart"/>
      <w:r w:rsidRPr="00F7539F">
        <w:rPr>
          <w:szCs w:val="26"/>
        </w:rPr>
        <w:t>Berg</w:t>
      </w:r>
      <w:proofErr w:type="spellEnd"/>
      <w:r w:rsidRPr="00F7539F">
        <w:rPr>
          <w:szCs w:val="26"/>
        </w:rPr>
        <w:t>.</w:t>
      </w:r>
      <w:r>
        <w:rPr>
          <w:szCs w:val="26"/>
        </w:rPr>
        <w:t xml:space="preserve"> </w:t>
      </w:r>
      <w:proofErr w:type="gramStart"/>
      <w:r>
        <w:t>a</w:t>
      </w:r>
      <w:proofErr w:type="gramEnd"/>
      <w:r>
        <w:t xml:space="preserve"> nivel mundial </w:t>
      </w:r>
      <w:proofErr w:type="spellStart"/>
      <w:r w:rsidR="003410F5">
        <w:rPr>
          <w:sz w:val="20"/>
          <w:szCs w:val="20"/>
        </w:rPr>
        <w:t>Langif</w:t>
      </w:r>
      <w:proofErr w:type="spellEnd"/>
      <w:r w:rsidR="003410F5">
        <w:rPr>
          <w:sz w:val="20"/>
          <w:szCs w:val="20"/>
        </w:rPr>
        <w:t>-UASLP, 2017</w:t>
      </w:r>
      <w:r>
        <w:t>.</w:t>
      </w:r>
    </w:p>
    <w:p w:rsidR="00D91702" w:rsidRDefault="00D91702" w:rsidP="00D91702">
      <w:pPr>
        <w:jc w:val="both"/>
      </w:pPr>
    </w:p>
    <w:p w:rsidR="00D91702" w:rsidRPr="002A508D" w:rsidRDefault="00D91702" w:rsidP="00D91702">
      <w:pPr>
        <w:jc w:val="both"/>
      </w:pPr>
    </w:p>
    <w:p w:rsidR="00ED5868" w:rsidRPr="002A508D" w:rsidRDefault="00204667"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Estatus en México</w:t>
      </w:r>
    </w:p>
    <w:p w:rsidR="002A508D" w:rsidRDefault="0021652F" w:rsidP="00D91702">
      <w:pPr>
        <w:jc w:val="both"/>
      </w:pPr>
      <w:r w:rsidRPr="0021652F">
        <w:t xml:space="preserve">En México, la palomilla del nopal fue detectada en 2006 en Isla Mujeres, Quintana Roo y posteriormente en Isla </w:t>
      </w:r>
      <w:proofErr w:type="spellStart"/>
      <w:r w:rsidRPr="0021652F">
        <w:t>Contoy</w:t>
      </w:r>
      <w:proofErr w:type="spellEnd"/>
      <w:r w:rsidRPr="0021652F">
        <w:t xml:space="preserve"> del mismo estado, por lo que se implementaron medidas fitosanitarias y en 2009 fue erradicada (</w:t>
      </w:r>
      <w:r w:rsidRPr="0058449E">
        <w:rPr>
          <w:color w:val="00B050"/>
        </w:rPr>
        <w:t>DOF, 2009</w:t>
      </w:r>
      <w:r w:rsidRPr="0021652F">
        <w:t>). Por esta razón y por tratarse de una plaga de alto riesgo de introducción para México</w:t>
      </w:r>
      <w:r>
        <w:t xml:space="preserve"> se encuentra bajo el esquema de </w:t>
      </w:r>
      <w:r w:rsidRPr="0021652F">
        <w:t xml:space="preserve">Vigilancia Epidemiológica Fitosanitaria (PVEF) </w:t>
      </w:r>
      <w:r>
        <w:t xml:space="preserve">por parte de SENASICA </w:t>
      </w:r>
      <w:r w:rsidRPr="0021652F">
        <w:t xml:space="preserve">a través de áreas de exploración, rutas de trampeo y parcelas centinela en los estados de Campeche, Coahuila, Chihuahua, Ciudad de México, Edo. </w:t>
      </w:r>
      <w:proofErr w:type="gramStart"/>
      <w:r w:rsidRPr="0021652F">
        <w:t>de</w:t>
      </w:r>
      <w:proofErr w:type="gramEnd"/>
      <w:r w:rsidRPr="0021652F">
        <w:t xml:space="preserve"> México, Nuevo León, Quintana Roo, San Luis Potosí, Tabasco, Tamaulipas, Veracruz, Yucatán y Zacatecas para la detección oportuna de esta plaga (</w:t>
      </w:r>
      <w:r w:rsidRPr="006D0F20">
        <w:rPr>
          <w:color w:val="00B050"/>
        </w:rPr>
        <w:t>SAGARPA-SENASICA-PVEF, 2016)</w:t>
      </w:r>
      <w:r>
        <w:t>.</w:t>
      </w:r>
    </w:p>
    <w:p w:rsidR="00D91702" w:rsidRPr="002A508D" w:rsidRDefault="00D91702" w:rsidP="00D91702">
      <w:pPr>
        <w:jc w:val="both"/>
      </w:pPr>
    </w:p>
    <w:p w:rsidR="00ED5868" w:rsidRDefault="00204667"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lastRenderedPageBreak/>
        <w:t>Hábitat</w:t>
      </w:r>
      <w:r w:rsidR="002A508D">
        <w:rPr>
          <w:rFonts w:ascii="Arial Rounded MT Bold" w:hAnsi="Arial Rounded MT Bold"/>
          <w:b/>
          <w:color w:val="0070C0"/>
          <w:sz w:val="24"/>
        </w:rPr>
        <w:t xml:space="preserve"> y hospederos</w:t>
      </w:r>
    </w:p>
    <w:p w:rsidR="0085666E" w:rsidRPr="0085666E" w:rsidRDefault="0085666E" w:rsidP="00D91702">
      <w:pPr>
        <w:jc w:val="both"/>
      </w:pPr>
      <w:r w:rsidRPr="0085666E">
        <w:t xml:space="preserve">Afecta al género Opuntia, principalmente al subgénero </w:t>
      </w:r>
      <w:proofErr w:type="spellStart"/>
      <w:r w:rsidRPr="0085666E">
        <w:t>Platyopuntia</w:t>
      </w:r>
      <w:proofErr w:type="spellEnd"/>
      <w:r w:rsidRPr="0085666E">
        <w:t xml:space="preserve">, siendo hasta ahora 11 especies las susceptibles (Opuntia ficus-indica, O. </w:t>
      </w:r>
      <w:proofErr w:type="spellStart"/>
      <w:r w:rsidRPr="0085666E">
        <w:t>strepthacantha</w:t>
      </w:r>
      <w:proofErr w:type="spellEnd"/>
      <w:r w:rsidRPr="0085666E">
        <w:t xml:space="preserve">, O. tomentosa, O. </w:t>
      </w:r>
      <w:proofErr w:type="spellStart"/>
      <w:r w:rsidRPr="0085666E">
        <w:t>stricta</w:t>
      </w:r>
      <w:proofErr w:type="spellEnd"/>
      <w:r w:rsidRPr="0085666E">
        <w:t xml:space="preserve">, O. </w:t>
      </w:r>
      <w:proofErr w:type="spellStart"/>
      <w:r w:rsidRPr="0085666E">
        <w:t>aurantica</w:t>
      </w:r>
      <w:proofErr w:type="spellEnd"/>
      <w:r w:rsidRPr="0085666E">
        <w:t xml:space="preserve">, O. </w:t>
      </w:r>
      <w:proofErr w:type="spellStart"/>
      <w:r w:rsidRPr="0085666E">
        <w:t>lindheimeri</w:t>
      </w:r>
      <w:proofErr w:type="spellEnd"/>
      <w:r w:rsidRPr="0085666E">
        <w:t xml:space="preserve">, O. </w:t>
      </w:r>
      <w:proofErr w:type="spellStart"/>
      <w:r w:rsidRPr="0085666E">
        <w:t>inermis</w:t>
      </w:r>
      <w:proofErr w:type="spellEnd"/>
      <w:r w:rsidRPr="0085666E">
        <w:t xml:space="preserve">, O. </w:t>
      </w:r>
      <w:proofErr w:type="spellStart"/>
      <w:r w:rsidRPr="0085666E">
        <w:t>humifosa</w:t>
      </w:r>
      <w:proofErr w:type="spellEnd"/>
      <w:r w:rsidRPr="0085666E">
        <w:t xml:space="preserve">, O. </w:t>
      </w:r>
      <w:proofErr w:type="spellStart"/>
      <w:r w:rsidRPr="0085666E">
        <w:t>megacantha</w:t>
      </w:r>
      <w:proofErr w:type="spellEnd"/>
      <w:r w:rsidRPr="0085666E">
        <w:t xml:space="preserve">, O. </w:t>
      </w:r>
      <w:proofErr w:type="spellStart"/>
      <w:r w:rsidRPr="0085666E">
        <w:t>spinulifera</w:t>
      </w:r>
      <w:proofErr w:type="spellEnd"/>
      <w:r w:rsidRPr="0085666E">
        <w:t xml:space="preserve"> y O. </w:t>
      </w:r>
      <w:proofErr w:type="spellStart"/>
      <w:r w:rsidRPr="0085666E">
        <w:t>spinosissima</w:t>
      </w:r>
      <w:proofErr w:type="spellEnd"/>
      <w:r w:rsidRPr="0085666E">
        <w:t xml:space="preserve">, existen otras 19 especies que pueden ser atacadas por este insecto. </w:t>
      </w:r>
    </w:p>
    <w:p w:rsidR="002A508D" w:rsidRDefault="0085666E" w:rsidP="00D91702">
      <w:pPr>
        <w:jc w:val="both"/>
      </w:pPr>
      <w:r w:rsidRPr="0085666E">
        <w:t xml:space="preserve">Hay 31 especies de Opuntia en Estados Unidos (9 endémicas) y 56 en México (38 endémicas) y 22 especies nativas de </w:t>
      </w:r>
      <w:proofErr w:type="spellStart"/>
      <w:r w:rsidRPr="0085666E">
        <w:t>Platyopuntia</w:t>
      </w:r>
      <w:proofErr w:type="spellEnd"/>
      <w:r w:rsidRPr="0085666E">
        <w:t xml:space="preserve"> en el Caribe y 17 en América Central que pueden ser hospederas de este insecto.</w:t>
      </w:r>
      <w:r w:rsidR="0058449E">
        <w:t xml:space="preserve"> (</w:t>
      </w:r>
      <w:r w:rsidR="0058449E" w:rsidRPr="0058449E">
        <w:rPr>
          <w:color w:val="00B050"/>
        </w:rPr>
        <w:t>SEMARNAT, 2010</w:t>
      </w:r>
      <w:r w:rsidR="0058449E">
        <w:t>).</w:t>
      </w:r>
    </w:p>
    <w:p w:rsidR="00D91702" w:rsidRDefault="00D91702" w:rsidP="00D91702">
      <w:pPr>
        <w:jc w:val="both"/>
      </w:pPr>
    </w:p>
    <w:p w:rsidR="00ED5868" w:rsidRPr="002A508D" w:rsidRDefault="00E25FA1"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D25275" w:rsidRPr="00D25275" w:rsidRDefault="00D25275" w:rsidP="00D91702">
      <w:pPr>
        <w:jc w:val="both"/>
      </w:pPr>
      <w:r w:rsidRPr="00D25275">
        <w:t>En la mayoría de los países donde esta palomilla se introdujo presenta dos (rara vez tres) generaciones bien definidas al año. En Florida es má</w:t>
      </w:r>
      <w:r w:rsidR="00776D71">
        <w:t>s activa en primavera y verano.</w:t>
      </w:r>
      <w:r w:rsidRPr="00D25275">
        <w:t xml:space="preserve"> El ciclo de vida se inicia cuando la hembra deposita de 60 a 100 huevecillos uno sobre otro formando una especie de bastón, el cual se adhiere por un extremo sobre la superficie de la penca o a una de las espinas del nopal, por lo que la masa se huevecillos parece una espina.  Al emerger las larvas se entierran en la penca del nopal en donde permanecen alimentándose en forma gregaria alrededor de dos meses en verano y cuatro en invierno. Al alcanzar la madurez (6º. Estadio) las larvas dejan las pencas y tejen capullos de seda (dentro de ellos se transforman en pupas) que se localizan principalmente debajo de las pencas secas o en putrefacción que se encuentran tirados en el suelo; de 60 a 70 días después emergen los adultos</w:t>
      </w:r>
      <w:r w:rsidR="005E11B3">
        <w:t xml:space="preserve"> (</w:t>
      </w:r>
      <w:r w:rsidR="005E11B3" w:rsidRPr="005E11B3">
        <w:rPr>
          <w:color w:val="00B050"/>
        </w:rPr>
        <w:t>SEMARNAT, 2010</w:t>
      </w:r>
      <w:r w:rsidR="005E11B3">
        <w:t>)</w:t>
      </w:r>
      <w:r w:rsidRPr="00D25275">
        <w:t xml:space="preserve">. </w:t>
      </w:r>
    </w:p>
    <w:p w:rsidR="005E11B3" w:rsidRDefault="00776D71" w:rsidP="00D91702">
      <w:pPr>
        <w:jc w:val="both"/>
      </w:pPr>
      <w:r w:rsidRPr="00776D71">
        <w:t xml:space="preserve">La duración del ciclo de vida de </w:t>
      </w:r>
      <w:r w:rsidRPr="001C035D">
        <w:rPr>
          <w:i/>
        </w:rPr>
        <w:t xml:space="preserve">C. </w:t>
      </w:r>
      <w:proofErr w:type="spellStart"/>
      <w:r w:rsidRPr="001C035D">
        <w:rPr>
          <w:i/>
        </w:rPr>
        <w:t>cactorum</w:t>
      </w:r>
      <w:proofErr w:type="spellEnd"/>
      <w:r w:rsidRPr="00776D71">
        <w:t xml:space="preserve"> varía entre 64-180 días, dependiendo de las condiciones ambientales, requiriendo </w:t>
      </w:r>
      <w:r w:rsidR="001C035D">
        <w:t xml:space="preserve">aproximadamente </w:t>
      </w:r>
      <w:r w:rsidRPr="00776D71">
        <w:t>de</w:t>
      </w:r>
      <w:r>
        <w:t xml:space="preserve"> 845 a </w:t>
      </w:r>
      <w:r w:rsidRPr="00776D71">
        <w:t>1</w:t>
      </w:r>
      <w:r>
        <w:t>,</w:t>
      </w:r>
      <w:r w:rsidRPr="00776D71">
        <w:t>38</w:t>
      </w:r>
      <w:r>
        <w:t>7</w:t>
      </w:r>
      <w:r w:rsidRPr="00776D71">
        <w:t xml:space="preserve"> Grados Día de Desarrollo (GDD) para completarlo</w:t>
      </w:r>
      <w:r w:rsidR="005E11B3">
        <w:t xml:space="preserve"> (</w:t>
      </w:r>
      <w:proofErr w:type="spellStart"/>
      <w:r w:rsidR="005E11B3" w:rsidRPr="00E04810">
        <w:rPr>
          <w:color w:val="00B050"/>
        </w:rPr>
        <w:t>Legaspi</w:t>
      </w:r>
      <w:proofErr w:type="spellEnd"/>
      <w:r w:rsidR="005E11B3" w:rsidRPr="00E04810">
        <w:rPr>
          <w:color w:val="00B050"/>
        </w:rPr>
        <w:t xml:space="preserve"> and </w:t>
      </w:r>
      <w:proofErr w:type="spellStart"/>
      <w:r w:rsidR="005E11B3" w:rsidRPr="00E04810">
        <w:rPr>
          <w:color w:val="00B050"/>
        </w:rPr>
        <w:t>Legaspi</w:t>
      </w:r>
      <w:proofErr w:type="spellEnd"/>
      <w:r w:rsidR="005E11B3" w:rsidRPr="00E04810">
        <w:rPr>
          <w:color w:val="00B050"/>
        </w:rPr>
        <w:t xml:space="preserve"> </w:t>
      </w:r>
      <w:proofErr w:type="spellStart"/>
      <w:r w:rsidR="005E11B3" w:rsidRPr="00E04810">
        <w:rPr>
          <w:color w:val="00B050"/>
        </w:rPr>
        <w:t>jr</w:t>
      </w:r>
      <w:proofErr w:type="spellEnd"/>
      <w:r w:rsidR="005E11B3" w:rsidRPr="00E04810">
        <w:rPr>
          <w:color w:val="00B050"/>
        </w:rPr>
        <w:t>, 2007</w:t>
      </w:r>
      <w:r w:rsidR="005E11B3">
        <w:t>)</w:t>
      </w:r>
      <w:r w:rsidRPr="00776D71">
        <w:t xml:space="preserve"> (Figura </w:t>
      </w:r>
      <w:r w:rsidR="00A42C25">
        <w:t>2</w:t>
      </w:r>
      <w:r w:rsidR="009A4773">
        <w:t>).</w:t>
      </w:r>
    </w:p>
    <w:p w:rsidR="005E11B3" w:rsidRDefault="005E11B3" w:rsidP="00D91702">
      <w:pPr>
        <w:jc w:val="both"/>
      </w:pPr>
      <w:r>
        <w:rPr>
          <w:b/>
        </w:rPr>
        <w:t xml:space="preserve">Huevo: </w:t>
      </w:r>
      <w:r w:rsidRPr="005E11B3">
        <w:t>El huevo es cilíndrico y aplanado, aproximadamente de 0.9 mm de ancho y 0.4 mm de largo. Al inicio es de color crema, se torna café y llega a ser casi negro, poco antes de que eclosione la larva. La hembra apila sus huevecillos como monedas para formar una cadena o pequeño bastón, asemejando a una espina de nopal. Cada bastón contiene un promedio de 70-90 huevos, rara vez más de 120.</w:t>
      </w:r>
      <w:r>
        <w:t xml:space="preserve"> </w:t>
      </w:r>
      <w:r>
        <w:rPr>
          <w:b/>
        </w:rPr>
        <w:t xml:space="preserve">Larva: </w:t>
      </w:r>
      <w:r w:rsidRPr="005E11B3">
        <w:t>Las larvas pasan por seis instares de crecimiento antes de pupar. Las larvas del primer instar miden 2.5 mm de largo y son de color gris-verdoso. Los últimos instares tienen un color nítido, que va del salmón naranja al rojo, con manchas negras formando bandas transversales. Las larvas completamente desarrolladas miden aproximadamente 33 mm de largo antes de pupar</w:t>
      </w:r>
      <w:r>
        <w:t xml:space="preserve">. </w:t>
      </w:r>
      <w:r w:rsidRPr="005E11B3">
        <w:rPr>
          <w:b/>
        </w:rPr>
        <w:t>Pupa:</w:t>
      </w:r>
      <w:r>
        <w:t xml:space="preserve"> </w:t>
      </w:r>
      <w:r w:rsidRPr="005E11B3">
        <w:t>Las larvas maduras tejen una crisálida blanca para pupar, que suele estar bajo materia orgánica, cerca o sobre la planta hospedante. Las crisálidas con frecuencia se cubren con suelo o partículas vegetales, lo que</w:t>
      </w:r>
      <w:r>
        <w:t xml:space="preserve"> las hace difíciles de detectar. </w:t>
      </w:r>
      <w:r w:rsidRPr="005E11B3">
        <w:rPr>
          <w:b/>
        </w:rPr>
        <w:t>Adulto:</w:t>
      </w:r>
      <w:r>
        <w:t xml:space="preserve"> </w:t>
      </w:r>
      <w:r w:rsidRPr="005E11B3">
        <w:t xml:space="preserve">Los adultos tienen las alas anteriores de color café grisáceo con dos franjas transversales curvas. Las alas posteriores son gris pálido con una banda oscura a lo largo del margen. Tienen una expansión alar </w:t>
      </w:r>
      <w:r w:rsidRPr="005E11B3">
        <w:lastRenderedPageBreak/>
        <w:t xml:space="preserve">de 27-40 </w:t>
      </w:r>
      <w:proofErr w:type="spellStart"/>
      <w:r w:rsidRPr="005E11B3">
        <w:t>mm.</w:t>
      </w:r>
      <w:proofErr w:type="spellEnd"/>
      <w:r w:rsidRPr="005E11B3">
        <w:t xml:space="preserve"> Por lo general, las hembras son más grandes que los machos, con alas ligeramente más obscuras y palpos más prominentes (</w:t>
      </w:r>
      <w:proofErr w:type="spellStart"/>
      <w:r w:rsidRPr="0058449E">
        <w:rPr>
          <w:color w:val="00B050"/>
        </w:rPr>
        <w:t>Zimmermann</w:t>
      </w:r>
      <w:proofErr w:type="spellEnd"/>
      <w:r w:rsidRPr="0058449E">
        <w:rPr>
          <w:color w:val="00B050"/>
        </w:rPr>
        <w:t xml:space="preserve"> et al., 200</w:t>
      </w:r>
      <w:r w:rsidR="0058449E" w:rsidRPr="0058449E">
        <w:rPr>
          <w:color w:val="00B050"/>
        </w:rPr>
        <w:t>4</w:t>
      </w:r>
      <w:r w:rsidR="003F727E" w:rsidRPr="0058449E">
        <w:rPr>
          <w:color w:val="00B050"/>
        </w:rPr>
        <w:t>; SENASICA, 2016</w:t>
      </w:r>
      <w:r w:rsidRPr="005E11B3">
        <w:t>).</w:t>
      </w:r>
    </w:p>
    <w:p w:rsidR="00E06122" w:rsidRDefault="00603BF4" w:rsidP="00D91702">
      <w:pPr>
        <w:jc w:val="center"/>
      </w:pPr>
      <w:r w:rsidRPr="00603BF4">
        <w:rPr>
          <w:noProof/>
          <w:lang w:eastAsia="es-MX"/>
        </w:rPr>
        <w:drawing>
          <wp:inline distT="0" distB="0" distL="0" distR="0" wp14:anchorId="602FBCA5" wp14:editId="2264EC4C">
            <wp:extent cx="5521348" cy="4251278"/>
            <wp:effectExtent l="0" t="0" r="3175"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4861" t="17140" r="30514" b="8049"/>
                    <a:stretch/>
                  </pic:blipFill>
                  <pic:spPr bwMode="auto">
                    <a:xfrm>
                      <a:off x="0" y="0"/>
                      <a:ext cx="5542957" cy="4267916"/>
                    </a:xfrm>
                    <a:prstGeom prst="rect">
                      <a:avLst/>
                    </a:prstGeom>
                    <a:noFill/>
                    <a:ln>
                      <a:noFill/>
                    </a:ln>
                    <a:extLst/>
                  </pic:spPr>
                </pic:pic>
              </a:graphicData>
            </a:graphic>
          </wp:inline>
        </w:drawing>
      </w:r>
    </w:p>
    <w:p w:rsidR="00E06122" w:rsidRDefault="00A42C25" w:rsidP="00D91702">
      <w:pPr>
        <w:jc w:val="both"/>
      </w:pPr>
      <w:r>
        <w:t xml:space="preserve">Figura 2. Ciclo biológico de </w:t>
      </w:r>
      <w:proofErr w:type="spellStart"/>
      <w:r w:rsidRPr="00F7539F">
        <w:rPr>
          <w:i/>
        </w:rPr>
        <w:t>Cactoblastis</w:t>
      </w:r>
      <w:proofErr w:type="spellEnd"/>
      <w:r w:rsidRPr="00F7539F">
        <w:rPr>
          <w:i/>
        </w:rPr>
        <w:t xml:space="preserve"> </w:t>
      </w:r>
      <w:proofErr w:type="spellStart"/>
      <w:r w:rsidRPr="00F7539F">
        <w:rPr>
          <w:i/>
        </w:rPr>
        <w:t>cactorum</w:t>
      </w:r>
      <w:proofErr w:type="spellEnd"/>
      <w:r>
        <w:t xml:space="preserve"> </w:t>
      </w:r>
      <w:proofErr w:type="spellStart"/>
      <w:r w:rsidRPr="00F7539F">
        <w:rPr>
          <w:szCs w:val="26"/>
        </w:rPr>
        <w:t>Berg</w:t>
      </w:r>
      <w:proofErr w:type="spellEnd"/>
      <w:r w:rsidRPr="00F7539F">
        <w:rPr>
          <w:szCs w:val="26"/>
        </w:rPr>
        <w:t>.</w:t>
      </w:r>
      <w:r>
        <w:rPr>
          <w:szCs w:val="26"/>
        </w:rPr>
        <w:t xml:space="preserve"> </w:t>
      </w:r>
      <w:r w:rsidR="009609DD" w:rsidRPr="007647D7">
        <w:rPr>
          <w:color w:val="00B050"/>
        </w:rPr>
        <w:t>SENASICA, 2016</w:t>
      </w:r>
      <w:r>
        <w:t>.</w:t>
      </w:r>
    </w:p>
    <w:p w:rsidR="00D91702" w:rsidRDefault="00D91702" w:rsidP="00D91702">
      <w:pPr>
        <w:jc w:val="both"/>
      </w:pPr>
    </w:p>
    <w:p w:rsidR="00ED5868" w:rsidRPr="002A508D" w:rsidRDefault="00204667"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Daños causados</w:t>
      </w:r>
    </w:p>
    <w:p w:rsidR="00E06122" w:rsidRPr="00F8582B" w:rsidRDefault="00E06122" w:rsidP="00D91702">
      <w:pPr>
        <w:pStyle w:val="Default"/>
        <w:spacing w:line="276" w:lineRule="auto"/>
        <w:jc w:val="both"/>
        <w:rPr>
          <w:rFonts w:asciiTheme="minorHAnsi" w:hAnsiTheme="minorHAnsi" w:cstheme="minorBidi"/>
          <w:color w:val="auto"/>
          <w:sz w:val="22"/>
          <w:szCs w:val="22"/>
        </w:rPr>
      </w:pPr>
      <w:r w:rsidRPr="00941007">
        <w:rPr>
          <w:rFonts w:asciiTheme="minorHAnsi" w:hAnsiTheme="minorHAnsi" w:cstheme="minorBidi"/>
          <w:color w:val="auto"/>
          <w:sz w:val="22"/>
          <w:szCs w:val="22"/>
        </w:rPr>
        <w:t xml:space="preserve">Los principales daños ocasionados por la palomilla del nopal son </w:t>
      </w:r>
      <w:proofErr w:type="spellStart"/>
      <w:r w:rsidRPr="00941007">
        <w:rPr>
          <w:rFonts w:asciiTheme="minorHAnsi" w:hAnsiTheme="minorHAnsi" w:cstheme="minorBidi"/>
          <w:color w:val="auto"/>
          <w:sz w:val="22"/>
          <w:szCs w:val="22"/>
        </w:rPr>
        <w:t>amarillamiento</w:t>
      </w:r>
      <w:proofErr w:type="spellEnd"/>
      <w:r w:rsidRPr="00941007">
        <w:rPr>
          <w:rFonts w:asciiTheme="minorHAnsi" w:hAnsiTheme="minorHAnsi" w:cstheme="minorBidi"/>
          <w:color w:val="auto"/>
          <w:sz w:val="22"/>
          <w:szCs w:val="22"/>
        </w:rPr>
        <w:t xml:space="preserve"> </w:t>
      </w:r>
      <w:r w:rsidR="00941007" w:rsidRPr="00941007">
        <w:rPr>
          <w:rFonts w:asciiTheme="minorHAnsi" w:hAnsiTheme="minorHAnsi" w:cstheme="minorBidi"/>
          <w:color w:val="auto"/>
          <w:sz w:val="22"/>
          <w:szCs w:val="22"/>
        </w:rPr>
        <w:t>y transparencia de las pencas</w:t>
      </w:r>
      <w:r w:rsidR="00941007">
        <w:rPr>
          <w:rFonts w:asciiTheme="minorHAnsi" w:hAnsiTheme="minorHAnsi" w:cstheme="minorBidi"/>
          <w:color w:val="auto"/>
          <w:sz w:val="22"/>
          <w:szCs w:val="22"/>
        </w:rPr>
        <w:t xml:space="preserve">, así como la </w:t>
      </w:r>
      <w:r w:rsidR="00941007" w:rsidRPr="00941007">
        <w:rPr>
          <w:rFonts w:asciiTheme="minorHAnsi" w:hAnsiTheme="minorHAnsi" w:cstheme="minorBidi"/>
          <w:color w:val="auto"/>
          <w:sz w:val="22"/>
          <w:szCs w:val="22"/>
        </w:rPr>
        <w:t>presencia de o</w:t>
      </w:r>
      <w:r w:rsidR="00941007">
        <w:rPr>
          <w:rFonts w:asciiTheme="minorHAnsi" w:hAnsiTheme="minorHAnsi" w:cstheme="minorBidi"/>
          <w:color w:val="auto"/>
          <w:sz w:val="22"/>
          <w:szCs w:val="22"/>
        </w:rPr>
        <w:t xml:space="preserve">rificios pequeños y excremento </w:t>
      </w:r>
      <w:r w:rsidRPr="00941007">
        <w:rPr>
          <w:rFonts w:asciiTheme="minorHAnsi" w:hAnsiTheme="minorHAnsi" w:cstheme="minorBidi"/>
          <w:color w:val="auto"/>
          <w:sz w:val="22"/>
          <w:szCs w:val="22"/>
        </w:rPr>
        <w:t>de las larvas</w:t>
      </w:r>
      <w:r w:rsidR="00D91702">
        <w:rPr>
          <w:rFonts w:asciiTheme="minorHAnsi" w:hAnsiTheme="minorHAnsi" w:cstheme="minorBidi"/>
          <w:color w:val="auto"/>
          <w:sz w:val="22"/>
          <w:szCs w:val="22"/>
        </w:rPr>
        <w:t xml:space="preserve"> (Figura3)</w:t>
      </w:r>
      <w:r w:rsidRPr="00941007">
        <w:rPr>
          <w:rFonts w:asciiTheme="minorHAnsi" w:hAnsiTheme="minorHAnsi" w:cstheme="minorBidi"/>
          <w:color w:val="auto"/>
          <w:sz w:val="22"/>
          <w:szCs w:val="22"/>
        </w:rPr>
        <w:t xml:space="preserve">. Los cladodios dañados se marchitan y mueren </w:t>
      </w:r>
      <w:r w:rsidRPr="00F8582B">
        <w:rPr>
          <w:rFonts w:asciiTheme="minorHAnsi" w:hAnsiTheme="minorHAnsi" w:cstheme="minorBidi"/>
          <w:color w:val="00B050"/>
          <w:sz w:val="22"/>
          <w:szCs w:val="22"/>
        </w:rPr>
        <w:t>(</w:t>
      </w:r>
      <w:proofErr w:type="spellStart"/>
      <w:r w:rsidR="00F8582B" w:rsidRPr="00F8582B">
        <w:rPr>
          <w:rFonts w:asciiTheme="minorHAnsi" w:hAnsiTheme="minorHAnsi" w:cstheme="minorBidi"/>
          <w:color w:val="00B050"/>
          <w:sz w:val="22"/>
          <w:szCs w:val="22"/>
        </w:rPr>
        <w:t>Zimmermann</w:t>
      </w:r>
      <w:proofErr w:type="spellEnd"/>
      <w:r w:rsidR="00F8582B" w:rsidRPr="00F8582B">
        <w:rPr>
          <w:rFonts w:asciiTheme="minorHAnsi" w:hAnsiTheme="minorHAnsi" w:cstheme="minorBidi"/>
          <w:color w:val="00B050"/>
          <w:sz w:val="22"/>
          <w:szCs w:val="22"/>
        </w:rPr>
        <w:t xml:space="preserve"> et al., 2004; SEMARNAT</w:t>
      </w:r>
      <w:r w:rsidRPr="00F8582B">
        <w:rPr>
          <w:rFonts w:asciiTheme="minorHAnsi" w:hAnsiTheme="minorHAnsi" w:cstheme="minorBidi"/>
          <w:color w:val="00B050"/>
          <w:sz w:val="22"/>
          <w:szCs w:val="22"/>
        </w:rPr>
        <w:t>, 2010</w:t>
      </w:r>
      <w:r w:rsidR="00F8582B">
        <w:rPr>
          <w:rFonts w:asciiTheme="minorHAnsi" w:hAnsiTheme="minorHAnsi" w:cstheme="minorBidi"/>
          <w:color w:val="00B050"/>
          <w:sz w:val="22"/>
          <w:szCs w:val="22"/>
        </w:rPr>
        <w:t>)</w:t>
      </w:r>
      <w:r w:rsidR="00F8582B" w:rsidRPr="00F8582B">
        <w:rPr>
          <w:rFonts w:asciiTheme="minorHAnsi" w:hAnsiTheme="minorHAnsi" w:cstheme="minorBidi"/>
          <w:color w:val="auto"/>
          <w:sz w:val="22"/>
          <w:szCs w:val="22"/>
        </w:rPr>
        <w:t>.</w:t>
      </w:r>
      <w:r w:rsidRPr="00F8582B">
        <w:rPr>
          <w:rFonts w:asciiTheme="minorHAnsi" w:hAnsiTheme="minorHAnsi" w:cstheme="minorBidi"/>
          <w:color w:val="auto"/>
          <w:sz w:val="22"/>
          <w:szCs w:val="22"/>
        </w:rPr>
        <w:t xml:space="preserve"> </w:t>
      </w:r>
    </w:p>
    <w:p w:rsidR="00941007" w:rsidRPr="00F8582B" w:rsidRDefault="00941007" w:rsidP="00D91702">
      <w:pPr>
        <w:autoSpaceDE w:val="0"/>
        <w:autoSpaceDN w:val="0"/>
        <w:adjustRightInd w:val="0"/>
        <w:spacing w:after="0"/>
        <w:jc w:val="both"/>
      </w:pPr>
    </w:p>
    <w:p w:rsidR="009C4308" w:rsidRDefault="00E06122" w:rsidP="00D91702">
      <w:pPr>
        <w:autoSpaceDE w:val="0"/>
        <w:autoSpaceDN w:val="0"/>
        <w:adjustRightInd w:val="0"/>
        <w:spacing w:after="0"/>
        <w:jc w:val="both"/>
      </w:pPr>
      <w:r w:rsidRPr="00FB3EC0">
        <w:t>El</w:t>
      </w:r>
      <w:r w:rsidR="006F2C16">
        <w:t xml:space="preserve"> daño es causado por todos los i</w:t>
      </w:r>
      <w:r w:rsidRPr="00FB3EC0">
        <w:t>nstares larvarios, ya que consumen intensamente los tejidos internos del nopal</w:t>
      </w:r>
      <w:r w:rsidR="006F2C16">
        <w:t xml:space="preserve">. </w:t>
      </w:r>
      <w:r w:rsidRPr="00FB3EC0">
        <w:t xml:space="preserve">Una sola colonia de larvas puede consumir de dos a cuatro pencas, causando putrefacción y decaimiento. </w:t>
      </w:r>
      <w:r w:rsidR="006F2C16" w:rsidRPr="006F2C16">
        <w:t xml:space="preserve">Las larvas causan un daño físico al perforar </w:t>
      </w:r>
      <w:r w:rsidR="00941007">
        <w:t xml:space="preserve">los </w:t>
      </w:r>
      <w:r w:rsidR="00941007" w:rsidRPr="00941007">
        <w:t>cladodios</w:t>
      </w:r>
      <w:r w:rsidR="006F2C16" w:rsidRPr="006F2C16">
        <w:t>, este daño</w:t>
      </w:r>
      <w:r w:rsidR="006F2C16">
        <w:t xml:space="preserve"> </w:t>
      </w:r>
      <w:r w:rsidR="006F2C16" w:rsidRPr="006F2C16">
        <w:t xml:space="preserve">permite la entrada </w:t>
      </w:r>
      <w:r w:rsidR="00941007">
        <w:t xml:space="preserve">de </w:t>
      </w:r>
      <w:r w:rsidR="009E6891" w:rsidRPr="009E6891">
        <w:t>patógenos ocasionando Infecciones secundarias, lo que puede causar muerte de toda la planta</w:t>
      </w:r>
      <w:r w:rsidR="009E6891" w:rsidRPr="00FB3EC0">
        <w:t xml:space="preserve"> </w:t>
      </w:r>
      <w:r w:rsidRPr="00FB3EC0">
        <w:t>(</w:t>
      </w:r>
      <w:proofErr w:type="spellStart"/>
      <w:r w:rsidRPr="00E96056">
        <w:rPr>
          <w:color w:val="00B050"/>
        </w:rPr>
        <w:t>Zimmermann</w:t>
      </w:r>
      <w:proofErr w:type="spellEnd"/>
      <w:r w:rsidRPr="00E96056">
        <w:rPr>
          <w:color w:val="00B050"/>
        </w:rPr>
        <w:t xml:space="preserve"> et al., 200</w:t>
      </w:r>
      <w:r w:rsidR="00E96056" w:rsidRPr="00E96056">
        <w:rPr>
          <w:color w:val="00B050"/>
        </w:rPr>
        <w:t>4</w:t>
      </w:r>
      <w:r w:rsidRPr="00E96056">
        <w:rPr>
          <w:color w:val="00B050"/>
        </w:rPr>
        <w:t xml:space="preserve">; </w:t>
      </w:r>
      <w:r w:rsidR="005A5299">
        <w:rPr>
          <w:color w:val="00B050"/>
        </w:rPr>
        <w:t>SENASICA</w:t>
      </w:r>
      <w:r w:rsidRPr="00E96056">
        <w:rPr>
          <w:color w:val="00B050"/>
        </w:rPr>
        <w:t>, 20</w:t>
      </w:r>
      <w:r w:rsidR="005A5299">
        <w:rPr>
          <w:color w:val="00B050"/>
        </w:rPr>
        <w:t>16</w:t>
      </w:r>
      <w:r w:rsidRPr="00E96056">
        <w:rPr>
          <w:color w:val="00B050"/>
        </w:rPr>
        <w:t>)</w:t>
      </w:r>
      <w:r w:rsidRPr="00FB3EC0">
        <w:t>.</w:t>
      </w:r>
    </w:p>
    <w:p w:rsidR="0037193B" w:rsidRDefault="0037193B" w:rsidP="00D91702">
      <w:pPr>
        <w:autoSpaceDE w:val="0"/>
        <w:autoSpaceDN w:val="0"/>
        <w:adjustRightInd w:val="0"/>
        <w:spacing w:after="0"/>
        <w:jc w:val="both"/>
      </w:pPr>
    </w:p>
    <w:p w:rsidR="0037193B" w:rsidRDefault="0037193B" w:rsidP="00D91702">
      <w:pPr>
        <w:jc w:val="center"/>
      </w:pPr>
      <w:r>
        <w:rPr>
          <w:noProof/>
          <w:lang w:eastAsia="es-MX"/>
        </w:rPr>
        <w:lastRenderedPageBreak/>
        <w:drawing>
          <wp:inline distT="0" distB="0" distL="0" distR="0" wp14:anchorId="14C9D7BC" wp14:editId="1E65FCA6">
            <wp:extent cx="3839117" cy="3009331"/>
            <wp:effectExtent l="0" t="0" r="952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1363" cy="3011092"/>
                    </a:xfrm>
                    <a:prstGeom prst="rect">
                      <a:avLst/>
                    </a:prstGeom>
                    <a:noFill/>
                  </pic:spPr>
                </pic:pic>
              </a:graphicData>
            </a:graphic>
          </wp:inline>
        </w:drawing>
      </w:r>
    </w:p>
    <w:p w:rsidR="0037193B" w:rsidRDefault="008B7431" w:rsidP="00D91702">
      <w:pPr>
        <w:jc w:val="both"/>
      </w:pPr>
      <w:r>
        <w:t>Figura</w:t>
      </w:r>
      <w:r w:rsidR="00D91702">
        <w:t xml:space="preserve"> 3.</w:t>
      </w:r>
      <w:r>
        <w:t xml:space="preserve"> </w:t>
      </w:r>
      <w:r w:rsidR="00D91702">
        <w:t>D</w:t>
      </w:r>
      <w:r>
        <w:t xml:space="preserve">años ocasionados por </w:t>
      </w:r>
      <w:r w:rsidRPr="00665681">
        <w:t>Palomilla del nopal (</w:t>
      </w:r>
      <w:proofErr w:type="spellStart"/>
      <w:r w:rsidRPr="00665681">
        <w:t>Cactoblastis</w:t>
      </w:r>
      <w:proofErr w:type="spellEnd"/>
      <w:r w:rsidRPr="00665681">
        <w:t xml:space="preserve"> </w:t>
      </w:r>
      <w:proofErr w:type="spellStart"/>
      <w:r w:rsidRPr="00665681">
        <w:t>cactorum</w:t>
      </w:r>
      <w:proofErr w:type="spellEnd"/>
      <w:r w:rsidRPr="00665681">
        <w:t xml:space="preserve"> </w:t>
      </w:r>
      <w:proofErr w:type="spellStart"/>
      <w:r w:rsidRPr="00665681">
        <w:t>Berg</w:t>
      </w:r>
      <w:proofErr w:type="spellEnd"/>
      <w:r w:rsidRPr="00665681">
        <w:t>)</w:t>
      </w:r>
      <w:r>
        <w:t xml:space="preserve">. </w:t>
      </w:r>
      <w:r w:rsidRPr="00E8521B">
        <w:rPr>
          <w:color w:val="00B050"/>
        </w:rPr>
        <w:t>Invasive.org, 2017</w:t>
      </w:r>
      <w:r w:rsidRPr="00E8521B">
        <w:t>.</w:t>
      </w:r>
    </w:p>
    <w:p w:rsidR="0037193B" w:rsidRPr="002A508D" w:rsidRDefault="0037193B" w:rsidP="00D91702">
      <w:pPr>
        <w:jc w:val="both"/>
      </w:pPr>
    </w:p>
    <w:p w:rsidR="00ED5868" w:rsidRPr="002A508D" w:rsidRDefault="000D2070"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1D3FFE" w:rsidRDefault="001D3FFE" w:rsidP="00D91702">
      <w:pPr>
        <w:jc w:val="both"/>
      </w:pPr>
      <w:r w:rsidRPr="001D3FFE">
        <w:t xml:space="preserve">La temperatura </w:t>
      </w:r>
      <w:r w:rsidR="00C34C5E">
        <w:t xml:space="preserve">umbral mínima de desarrollo de la palomilla del nopal es de </w:t>
      </w:r>
      <w:r>
        <w:t>13.3</w:t>
      </w:r>
      <w:r w:rsidRPr="001D3FFE">
        <w:t xml:space="preserve">°C, resultando en grados-días estimados para el desarrollo de </w:t>
      </w:r>
      <w:r w:rsidR="00BE19EF">
        <w:t xml:space="preserve">palomilla del nopal </w:t>
      </w:r>
      <w:r w:rsidR="00C361EE">
        <w:t xml:space="preserve">de </w:t>
      </w:r>
      <w:r w:rsidR="001C035D">
        <w:t xml:space="preserve">aproximadamente </w:t>
      </w:r>
      <w:r>
        <w:t>845 a 18</w:t>
      </w:r>
      <w:r w:rsidRPr="001D3FFE">
        <w:t xml:space="preserve">°C </w:t>
      </w:r>
      <w:r w:rsidR="001C035D">
        <w:t xml:space="preserve"> y</w:t>
      </w:r>
      <w:r w:rsidRPr="001D3FFE">
        <w:t xml:space="preserve"> 1</w:t>
      </w:r>
      <w:r>
        <w:t xml:space="preserve">, </w:t>
      </w:r>
      <w:r w:rsidRPr="001D3FFE">
        <w:t>387 a 34°C</w:t>
      </w:r>
      <w:r w:rsidR="00C34C5E">
        <w:t>,</w:t>
      </w:r>
      <w:r>
        <w:t xml:space="preserve"> </w:t>
      </w:r>
      <w:r w:rsidR="00C34C5E">
        <w:t>siendo la óptima alrededor de 30 °C, por lo que a esta temperatura se obtienen las tasas de reproducción más altas. La tasa de sobrevivencia de la hembra adulta es mayor a 18 °C y menor a 34 °C</w:t>
      </w:r>
      <w:r w:rsidR="00E04810">
        <w:t xml:space="preserve"> (</w:t>
      </w:r>
      <w:proofErr w:type="spellStart"/>
      <w:r w:rsidR="00E04810" w:rsidRPr="00E04810">
        <w:rPr>
          <w:color w:val="00B050"/>
        </w:rPr>
        <w:t>Legaspi</w:t>
      </w:r>
      <w:proofErr w:type="spellEnd"/>
      <w:r w:rsidR="00E04810" w:rsidRPr="00E04810">
        <w:rPr>
          <w:color w:val="00B050"/>
        </w:rPr>
        <w:t xml:space="preserve"> and </w:t>
      </w:r>
      <w:proofErr w:type="spellStart"/>
      <w:r w:rsidR="00E04810" w:rsidRPr="00E04810">
        <w:rPr>
          <w:color w:val="00B050"/>
        </w:rPr>
        <w:t>Legaspi</w:t>
      </w:r>
      <w:proofErr w:type="spellEnd"/>
      <w:r w:rsidR="00E04810" w:rsidRPr="00E04810">
        <w:rPr>
          <w:color w:val="00B050"/>
        </w:rPr>
        <w:t xml:space="preserve"> </w:t>
      </w:r>
      <w:proofErr w:type="spellStart"/>
      <w:r w:rsidR="00E04810" w:rsidRPr="00E04810">
        <w:rPr>
          <w:color w:val="00B050"/>
        </w:rPr>
        <w:t>jr</w:t>
      </w:r>
      <w:proofErr w:type="spellEnd"/>
      <w:r w:rsidR="00E04810" w:rsidRPr="00E04810">
        <w:rPr>
          <w:color w:val="00B050"/>
        </w:rPr>
        <w:t>, 2007</w:t>
      </w:r>
      <w:r w:rsidR="00E04810">
        <w:t>)</w:t>
      </w:r>
      <w:r w:rsidRPr="001D3FFE">
        <w:t>.</w:t>
      </w:r>
    </w:p>
    <w:p w:rsidR="006D3CF6" w:rsidRPr="003304BF" w:rsidRDefault="00262A35" w:rsidP="00D91702">
      <w:pPr>
        <w:jc w:val="both"/>
      </w:pPr>
      <w:r>
        <w:t xml:space="preserve">En México, se pueden distinguir tres zonas de acuerdo con el nivel de riesgo que implica la </w:t>
      </w:r>
      <w:bookmarkStart w:id="0" w:name="_GoBack"/>
      <w:bookmarkEnd w:id="0"/>
      <w:r>
        <w:t xml:space="preserve">palomilla actualmente: Vertiente Golfo de México, Vertiente Pacífico y Zona Centro. Aunque las costas del Pacífico, del Golfo de México y de la Península de Yucatán presentan condiciones óptimas para el desarrollo y establecimiento de la plaga, la zona costera comprendida entre Tamaulipas y Quintana Roo se considera como la del riesgo más alto debido a la presencia de esta plaga en los países del Caribe y en Estados Unidos. Dentro de esta misma categoría de alto riesgo se encuentra la Costa de Oaxaca que se localiza sobre el Istmo de Tehuantepec </w:t>
      </w:r>
      <w:r w:rsidR="009A4773">
        <w:t xml:space="preserve">(Figura </w:t>
      </w:r>
      <w:r w:rsidR="00D91702">
        <w:t>4</w:t>
      </w:r>
      <w:r w:rsidR="009A4773">
        <w:t>)</w:t>
      </w:r>
      <w:r w:rsidR="003304BF">
        <w:t xml:space="preserve"> (</w:t>
      </w:r>
      <w:r w:rsidR="00234099">
        <w:rPr>
          <w:color w:val="00B050"/>
        </w:rPr>
        <w:t>Ruiz, et al</w:t>
      </w:r>
      <w:r w:rsidR="00707378">
        <w:rPr>
          <w:color w:val="00B050"/>
        </w:rPr>
        <w:t>.</w:t>
      </w:r>
      <w:r w:rsidR="003304BF" w:rsidRPr="003304BF">
        <w:rPr>
          <w:color w:val="00B050"/>
        </w:rPr>
        <w:t>, 201</w:t>
      </w:r>
      <w:r w:rsidR="00234099">
        <w:rPr>
          <w:color w:val="00B050"/>
        </w:rPr>
        <w:t>3</w:t>
      </w:r>
      <w:r w:rsidR="003304BF" w:rsidRPr="003304BF">
        <w:t>).</w:t>
      </w:r>
    </w:p>
    <w:p w:rsidR="00305C62" w:rsidRDefault="00A16D9B" w:rsidP="00D91702">
      <w:pPr>
        <w:jc w:val="both"/>
      </w:pPr>
      <w:r w:rsidRPr="00B92F7F">
        <w:rPr>
          <w:noProof/>
          <w:lang w:eastAsia="es-MX"/>
        </w:rPr>
        <w:lastRenderedPageBreak/>
        <w:drawing>
          <wp:inline distT="0" distB="0" distL="0" distR="0" wp14:anchorId="499A2C5E" wp14:editId="3AA4F79A">
            <wp:extent cx="5612130" cy="4365625"/>
            <wp:effectExtent l="0" t="0" r="762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51" t="18183" r="36304" b="7729"/>
                    <a:stretch/>
                  </pic:blipFill>
                  <pic:spPr bwMode="auto">
                    <a:xfrm>
                      <a:off x="0" y="0"/>
                      <a:ext cx="5612130" cy="4365625"/>
                    </a:xfrm>
                    <a:prstGeom prst="rect">
                      <a:avLst/>
                    </a:prstGeom>
                    <a:noFill/>
                    <a:ln>
                      <a:noFill/>
                    </a:ln>
                    <a:extLst/>
                  </pic:spPr>
                </pic:pic>
              </a:graphicData>
            </a:graphic>
          </wp:inline>
        </w:drawing>
      </w:r>
    </w:p>
    <w:p w:rsidR="00305C62" w:rsidRPr="002A508D" w:rsidRDefault="00A16D9B" w:rsidP="00D91702">
      <w:pPr>
        <w:jc w:val="both"/>
      </w:pPr>
      <w:r>
        <w:t xml:space="preserve">Figura </w:t>
      </w:r>
      <w:r w:rsidR="00D91702">
        <w:t>4</w:t>
      </w:r>
      <w:r w:rsidR="009A4773">
        <w:t>.</w:t>
      </w:r>
      <w:r>
        <w:t xml:space="preserve"> Áreas con mayor riesgo y establecimiento de </w:t>
      </w:r>
      <w:proofErr w:type="spellStart"/>
      <w:r w:rsidRPr="00F7539F">
        <w:rPr>
          <w:i/>
        </w:rPr>
        <w:t>Cactoblastis</w:t>
      </w:r>
      <w:proofErr w:type="spellEnd"/>
      <w:r w:rsidRPr="00F7539F">
        <w:rPr>
          <w:i/>
        </w:rPr>
        <w:t xml:space="preserve"> </w:t>
      </w:r>
      <w:proofErr w:type="spellStart"/>
      <w:r w:rsidRPr="00F7539F">
        <w:rPr>
          <w:i/>
        </w:rPr>
        <w:t>cactorum</w:t>
      </w:r>
      <w:proofErr w:type="spellEnd"/>
      <w:r>
        <w:t xml:space="preserve"> </w:t>
      </w:r>
      <w:proofErr w:type="spellStart"/>
      <w:r w:rsidRPr="00F7539F">
        <w:rPr>
          <w:szCs w:val="26"/>
        </w:rPr>
        <w:t>Berg</w:t>
      </w:r>
      <w:proofErr w:type="spellEnd"/>
      <w:r w:rsidRPr="00F7539F">
        <w:rPr>
          <w:szCs w:val="26"/>
        </w:rPr>
        <w:t>.</w:t>
      </w:r>
      <w:r>
        <w:rPr>
          <w:sz w:val="20"/>
          <w:szCs w:val="20"/>
        </w:rPr>
        <w:t xml:space="preserve"> </w:t>
      </w:r>
      <w:r w:rsidRPr="00A16D9B">
        <w:rPr>
          <w:color w:val="00B050"/>
          <w:sz w:val="20"/>
          <w:szCs w:val="20"/>
        </w:rPr>
        <w:t>SENASICA, 2016</w:t>
      </w:r>
      <w:r>
        <w:rPr>
          <w:sz w:val="20"/>
          <w:szCs w:val="20"/>
        </w:rPr>
        <w:t>.</w:t>
      </w:r>
    </w:p>
    <w:p w:rsidR="00ED5868" w:rsidRPr="002A508D" w:rsidRDefault="00204667"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9C4308" w:rsidRDefault="003304BF" w:rsidP="00D91702">
      <w:pPr>
        <w:autoSpaceDE w:val="0"/>
        <w:autoSpaceDN w:val="0"/>
        <w:adjustRightInd w:val="0"/>
        <w:spacing w:after="0"/>
        <w:jc w:val="both"/>
      </w:pPr>
      <w:r w:rsidRPr="00A40648">
        <w:t>La palomilla del nopal tiene una gran habilidad para desplazarse cuando la densid</w:t>
      </w:r>
      <w:r w:rsidR="00BF036D">
        <w:t>ad de hospedantes es baja y re</w:t>
      </w:r>
      <w:r w:rsidRPr="00A40648">
        <w:t>portándose de 50-160 km por año. Cuando la densidad es alta su patrón de dispersión es menor (6-24 km por año) manteniéndose en el mismo sitio, volando cerca del suelo con un patrón de vue</w:t>
      </w:r>
      <w:r w:rsidR="00BF036D">
        <w:t>lo errático</w:t>
      </w:r>
      <w:r w:rsidRPr="00A40648">
        <w:t xml:space="preserve">. La dispersión mediante acciones de importación comercial y medios de transporte, son los principales factores en la introducción de C. </w:t>
      </w:r>
      <w:proofErr w:type="spellStart"/>
      <w:r w:rsidRPr="00A40648">
        <w:t>cactorum</w:t>
      </w:r>
      <w:proofErr w:type="spellEnd"/>
      <w:r w:rsidRPr="00A40648">
        <w:t xml:space="preserve"> a áreas nuevas. </w:t>
      </w:r>
      <w:r w:rsidR="005804A4" w:rsidRPr="00A40648">
        <w:t>O</w:t>
      </w:r>
      <w:r w:rsidRPr="00A40648">
        <w:t xml:space="preserve">curren tres períodos de vuelos de dispersión en la masa continental de EE.UU. El primero </w:t>
      </w:r>
      <w:r w:rsidR="00A40648">
        <w:t>a</w:t>
      </w:r>
      <w:r w:rsidRPr="00A40648">
        <w:t xml:space="preserve"> mediados de febrero y finales de mayo, el segundo a mediados de junio y finales de agosto y el último desde inicios de septiembre hasta finales de noviembre. Sugiriendo que los únicos meses en que la palomilla no se desplaza grandes distancias es durante diciembre y enero</w:t>
      </w:r>
      <w:r w:rsidR="005804A4">
        <w:t xml:space="preserve"> (</w:t>
      </w:r>
      <w:r w:rsidR="009609DD" w:rsidRPr="007647D7">
        <w:rPr>
          <w:color w:val="00B050"/>
        </w:rPr>
        <w:t>SENASICA, 2016</w:t>
      </w:r>
      <w:r w:rsidR="005804A4">
        <w:t>)</w:t>
      </w:r>
      <w:r w:rsidRPr="00A40648">
        <w:t>.</w:t>
      </w:r>
    </w:p>
    <w:p w:rsidR="00A40648" w:rsidRDefault="00A40648" w:rsidP="00D91702">
      <w:pPr>
        <w:autoSpaceDE w:val="0"/>
        <w:autoSpaceDN w:val="0"/>
        <w:adjustRightInd w:val="0"/>
        <w:spacing w:after="0"/>
      </w:pPr>
    </w:p>
    <w:p w:rsidR="002A508D" w:rsidRPr="002A508D" w:rsidRDefault="00204667" w:rsidP="00D91702">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5804A4" w:rsidRPr="005804A4" w:rsidRDefault="005804A4" w:rsidP="00D91702">
      <w:pPr>
        <w:autoSpaceDE w:val="0"/>
        <w:autoSpaceDN w:val="0"/>
        <w:adjustRightInd w:val="0"/>
        <w:spacing w:after="0"/>
        <w:jc w:val="both"/>
      </w:pPr>
      <w:r>
        <w:rPr>
          <w:b/>
        </w:rPr>
        <w:t xml:space="preserve">Control Cultural: </w:t>
      </w:r>
      <w:r w:rsidRPr="005804A4">
        <w:t>El método sugerido es la inspección en busca de cladodios infestados, los cuales se podan para sacarlos del huerto (la poda es una práctica común para dar forma y rejuvenecer las plantas). Los cladodios infestados se destruyen por cualquier</w:t>
      </w:r>
      <w:r>
        <w:t xml:space="preserve"> </w:t>
      </w:r>
      <w:r w:rsidRPr="005804A4">
        <w:t xml:space="preserve">método disponible, que puede ser </w:t>
      </w:r>
      <w:r w:rsidRPr="005804A4">
        <w:lastRenderedPageBreak/>
        <w:t>asperjarlos con productos químicos, quemarlos, enterrarlos o picarlos para usarlos como forraje</w:t>
      </w:r>
      <w:r w:rsidR="007647D7">
        <w:t xml:space="preserve"> (</w:t>
      </w:r>
      <w:r w:rsidR="009609DD" w:rsidRPr="007647D7">
        <w:rPr>
          <w:color w:val="00B050"/>
        </w:rPr>
        <w:t>SENASICA, 2016</w:t>
      </w:r>
      <w:r w:rsidR="007647D7">
        <w:t>)</w:t>
      </w:r>
      <w:r>
        <w:t>.</w:t>
      </w:r>
    </w:p>
    <w:p w:rsidR="005804A4" w:rsidRDefault="005804A4" w:rsidP="00D91702">
      <w:pPr>
        <w:autoSpaceDE w:val="0"/>
        <w:autoSpaceDN w:val="0"/>
        <w:adjustRightInd w:val="0"/>
        <w:spacing w:after="0"/>
        <w:jc w:val="both"/>
      </w:pPr>
    </w:p>
    <w:p w:rsidR="00CE3D10" w:rsidRDefault="007647D7" w:rsidP="00D91702">
      <w:pPr>
        <w:autoSpaceDE w:val="0"/>
        <w:autoSpaceDN w:val="0"/>
        <w:adjustRightInd w:val="0"/>
        <w:spacing w:after="0"/>
        <w:jc w:val="both"/>
      </w:pPr>
      <w:r w:rsidRPr="007647D7">
        <w:rPr>
          <w:b/>
        </w:rPr>
        <w:t>Control físico:</w:t>
      </w:r>
      <w:r>
        <w:t xml:space="preserve"> Uso de </w:t>
      </w:r>
      <w:r w:rsidR="00CE3D10" w:rsidRPr="007647D7">
        <w:t>Insecto Estéril</w:t>
      </w:r>
      <w:r>
        <w:t xml:space="preserve">, </w:t>
      </w:r>
      <w:r w:rsidR="00CE3D10" w:rsidRPr="007647D7">
        <w:t xml:space="preserve">consiste en la cría y liberación masiva de insectos genéticamente modificados para asegurar que cuando ocurran los apareamientos en el campo, una proporción significativa de </w:t>
      </w:r>
      <w:r>
        <w:t>estos</w:t>
      </w:r>
      <w:r w:rsidR="00CE3D10" w:rsidRPr="007647D7">
        <w:t>, ocurra con los insectos irradiados liberados. Las hembras son más sensibles a la radiación que los machos de la misma especie. Esto permite que la dosis de la radiación se ajuste de tal manera que las hembras tratadas queden completamente estériles y los machos parcialmente estériles</w:t>
      </w:r>
      <w:r>
        <w:t xml:space="preserve">. </w:t>
      </w:r>
      <w:r w:rsidRPr="007647D7">
        <w:t>Cuando</w:t>
      </w:r>
      <w:r>
        <w:t xml:space="preserve"> </w:t>
      </w:r>
      <w:r w:rsidRPr="007647D7">
        <w:t>los machos parcialmente estériles se juntan con hembras silvestres fértiles, la radiación induce efectos nocivos heredados por la generación F1. Como resultado, la eclosión de los huevos disminuye y la F1 resultante es altamente estéril con una proporción de machos más alta.</w:t>
      </w:r>
      <w:r>
        <w:t xml:space="preserve"> </w:t>
      </w:r>
      <w:proofErr w:type="gramStart"/>
      <w:r w:rsidRPr="007647D7">
        <w:t>la</w:t>
      </w:r>
      <w:proofErr w:type="gramEnd"/>
      <w:r w:rsidRPr="007647D7">
        <w:t xml:space="preserve"> liberación de insectos parcialmente estériles, ofrece un mayor potencial de supresión que la liberación de insectos totalmente estériles</w:t>
      </w:r>
      <w:r>
        <w:t xml:space="preserve"> (</w:t>
      </w:r>
      <w:r w:rsidRPr="007647D7">
        <w:rPr>
          <w:color w:val="00B050"/>
        </w:rPr>
        <w:t>SENASICA, 2016</w:t>
      </w:r>
      <w:r>
        <w:t>).</w:t>
      </w:r>
    </w:p>
    <w:p w:rsidR="00CE3D10" w:rsidRPr="005804A4" w:rsidRDefault="00CE3D10" w:rsidP="00D91702">
      <w:pPr>
        <w:autoSpaceDE w:val="0"/>
        <w:autoSpaceDN w:val="0"/>
        <w:adjustRightInd w:val="0"/>
        <w:spacing w:after="0"/>
        <w:jc w:val="both"/>
      </w:pPr>
    </w:p>
    <w:p w:rsidR="00DC7185" w:rsidRDefault="005804A4" w:rsidP="00D91702">
      <w:pPr>
        <w:autoSpaceDE w:val="0"/>
        <w:autoSpaceDN w:val="0"/>
        <w:adjustRightInd w:val="0"/>
        <w:spacing w:after="0"/>
        <w:jc w:val="both"/>
      </w:pPr>
      <w:r w:rsidRPr="005804A4">
        <w:rPr>
          <w:b/>
        </w:rPr>
        <w:t>Control biológico</w:t>
      </w:r>
      <w:r>
        <w:rPr>
          <w:b/>
        </w:rPr>
        <w:t xml:space="preserve">: </w:t>
      </w:r>
      <w:r w:rsidR="00DC7185" w:rsidRPr="00DC7185">
        <w:t>Ninguno de los agentes potenciales de control biológico [</w:t>
      </w:r>
      <w:proofErr w:type="spellStart"/>
      <w:r w:rsidR="00DC7185" w:rsidRPr="00DC7185">
        <w:t>Apantales</w:t>
      </w:r>
      <w:proofErr w:type="spellEnd"/>
      <w:r w:rsidR="00DC7185" w:rsidRPr="00DC7185">
        <w:t xml:space="preserve"> </w:t>
      </w:r>
      <w:proofErr w:type="spellStart"/>
      <w:r w:rsidR="00DC7185" w:rsidRPr="00DC7185">
        <w:t>alexanderi</w:t>
      </w:r>
      <w:proofErr w:type="spellEnd"/>
      <w:r w:rsidR="00DC7185" w:rsidRPr="00DC7185">
        <w:t xml:space="preserve"> (</w:t>
      </w:r>
      <w:proofErr w:type="spellStart"/>
      <w:r w:rsidR="00DC7185" w:rsidRPr="00DC7185">
        <w:t>Braconidae</w:t>
      </w:r>
      <w:proofErr w:type="spellEnd"/>
      <w:r w:rsidR="00DC7185" w:rsidRPr="00DC7185">
        <w:t xml:space="preserve">) y patógenos] ha demostrado ser específico contra C. </w:t>
      </w:r>
      <w:proofErr w:type="spellStart"/>
      <w:r w:rsidR="00DC7185" w:rsidRPr="00DC7185">
        <w:t>cactorum</w:t>
      </w:r>
      <w:proofErr w:type="spellEnd"/>
      <w:r w:rsidR="00DC7185" w:rsidRPr="00DC7185">
        <w:t xml:space="preserve">. A. </w:t>
      </w:r>
      <w:proofErr w:type="spellStart"/>
      <w:r w:rsidR="00DC7185" w:rsidRPr="00DC7185">
        <w:t>alexanderi</w:t>
      </w:r>
      <w:proofErr w:type="spellEnd"/>
      <w:r w:rsidR="00DC7185" w:rsidRPr="00DC7185">
        <w:t xml:space="preserve"> es generalista y el riesgo de dañar palomillas no objetivo, como </w:t>
      </w:r>
      <w:proofErr w:type="spellStart"/>
      <w:r w:rsidR="00DC7185" w:rsidRPr="00DC7185">
        <w:t>Phycitidae</w:t>
      </w:r>
      <w:proofErr w:type="spellEnd"/>
      <w:r w:rsidR="00DC7185" w:rsidRPr="00DC7185">
        <w:t xml:space="preserve"> y </w:t>
      </w:r>
      <w:proofErr w:type="spellStart"/>
      <w:r w:rsidR="00DC7185" w:rsidRPr="00DC7185">
        <w:t>Pyralidae</w:t>
      </w:r>
      <w:proofErr w:type="spellEnd"/>
      <w:r w:rsidR="00DC7185" w:rsidRPr="00DC7185">
        <w:t xml:space="preserve"> nativas, puede descalificar al control biológico como una estra</w:t>
      </w:r>
      <w:r w:rsidR="00CE3D10">
        <w:t xml:space="preserve">tegia viable contra C. </w:t>
      </w:r>
      <w:proofErr w:type="spellStart"/>
      <w:r w:rsidR="00CE3D10">
        <w:t>cactorum</w:t>
      </w:r>
      <w:proofErr w:type="spellEnd"/>
      <w:r w:rsidR="007647D7">
        <w:t xml:space="preserve"> (</w:t>
      </w:r>
      <w:r w:rsidR="009609DD" w:rsidRPr="007647D7">
        <w:rPr>
          <w:color w:val="00B050"/>
        </w:rPr>
        <w:t>SENASICA, 2016</w:t>
      </w:r>
      <w:r w:rsidR="007647D7">
        <w:t>)</w:t>
      </w:r>
      <w:r w:rsidR="00CE3D10">
        <w:t>.</w:t>
      </w:r>
    </w:p>
    <w:p w:rsidR="00CE3D10" w:rsidRDefault="00CE3D10" w:rsidP="00D91702">
      <w:pPr>
        <w:jc w:val="both"/>
      </w:pPr>
    </w:p>
    <w:p w:rsidR="00FB3EC0" w:rsidRDefault="00FB3EC0" w:rsidP="00D91702">
      <w:pPr>
        <w:jc w:val="both"/>
      </w:pPr>
      <w:r w:rsidRPr="00CE3D10">
        <w:rPr>
          <w:b/>
        </w:rPr>
        <w:t>Control químico</w:t>
      </w:r>
      <w:r w:rsidR="00CE3D10">
        <w:rPr>
          <w:b/>
        </w:rPr>
        <w:t xml:space="preserve">: </w:t>
      </w:r>
      <w:r w:rsidR="00CE3D10" w:rsidRPr="00CE3D10">
        <w:t>P</w:t>
      </w:r>
      <w:r w:rsidR="00CE3D10">
        <w:t xml:space="preserve">resentan rangos 20-100% </w:t>
      </w:r>
      <w:r w:rsidR="00CE3D10" w:rsidRPr="00CE3D10">
        <w:t>en mortalidad con insecticidas de contacto como</w:t>
      </w:r>
      <w:r w:rsidRPr="00FB3EC0">
        <w:t xml:space="preserve">: </w:t>
      </w:r>
      <w:proofErr w:type="spellStart"/>
      <w:r w:rsidRPr="00FB3EC0">
        <w:t>Carbaril</w:t>
      </w:r>
      <w:proofErr w:type="spellEnd"/>
      <w:r w:rsidRPr="00FB3EC0">
        <w:t xml:space="preserve"> (160 cc/hl), </w:t>
      </w:r>
      <w:proofErr w:type="spellStart"/>
      <w:r w:rsidRPr="00FB3EC0">
        <w:t>Deltametrina</w:t>
      </w:r>
      <w:proofErr w:type="spellEnd"/>
      <w:r w:rsidRPr="00FB3EC0">
        <w:t xml:space="preserve"> (10 cc/hl) y </w:t>
      </w:r>
      <w:proofErr w:type="spellStart"/>
      <w:r w:rsidRPr="00FB3EC0">
        <w:t>Spinosad</w:t>
      </w:r>
      <w:proofErr w:type="spellEnd"/>
      <w:r w:rsidRPr="00FB3EC0">
        <w:t xml:space="preserve"> (40 cc/hl)</w:t>
      </w:r>
      <w:r w:rsidR="00CE3D10">
        <w:t xml:space="preserve">. </w:t>
      </w:r>
      <w:r w:rsidRPr="00FB3EC0">
        <w:t xml:space="preserve">Otros insecticidas como </w:t>
      </w:r>
      <w:proofErr w:type="spellStart"/>
      <w:r w:rsidRPr="00FB3EC0">
        <w:t>Endosulfan</w:t>
      </w:r>
      <w:proofErr w:type="spellEnd"/>
      <w:r w:rsidRPr="00FB3EC0">
        <w:t xml:space="preserve"> y </w:t>
      </w:r>
      <w:proofErr w:type="spellStart"/>
      <w:r w:rsidRPr="00FB3EC0">
        <w:t>Triflumuron</w:t>
      </w:r>
      <w:proofErr w:type="spellEnd"/>
      <w:r w:rsidRPr="00FB3EC0">
        <w:t xml:space="preserve"> son menos efectivo contra C. </w:t>
      </w:r>
      <w:proofErr w:type="spellStart"/>
      <w:r w:rsidRPr="00FB3EC0">
        <w:t>cactorum</w:t>
      </w:r>
      <w:proofErr w:type="spellEnd"/>
      <w:r w:rsidR="007647D7">
        <w:t xml:space="preserve"> (</w:t>
      </w:r>
      <w:r w:rsidR="009609DD" w:rsidRPr="007647D7">
        <w:rPr>
          <w:color w:val="00B050"/>
        </w:rPr>
        <w:t>SENASICA, 2016</w:t>
      </w:r>
      <w:r w:rsidR="007647D7">
        <w:t>)</w:t>
      </w:r>
      <w:r w:rsidRPr="00FB3EC0">
        <w:t>.</w:t>
      </w:r>
    </w:p>
    <w:p w:rsidR="00D91702" w:rsidRDefault="00D91702" w:rsidP="00D91702">
      <w:pPr>
        <w:jc w:val="both"/>
      </w:pPr>
    </w:p>
    <w:p w:rsidR="002A508D" w:rsidRPr="002A508D" w:rsidRDefault="002A508D" w:rsidP="00D91702">
      <w:pPr>
        <w:pStyle w:val="Prrafodelista"/>
        <w:numPr>
          <w:ilvl w:val="0"/>
          <w:numId w:val="1"/>
        </w:numPr>
        <w:spacing w:before="200"/>
        <w:ind w:left="426" w:hanging="284"/>
        <w:contextualSpacing w:val="0"/>
        <w:jc w:val="both"/>
        <w:rPr>
          <w:rFonts w:ascii="Arial Rounded MT Bold" w:hAnsi="Arial Rounded MT Bold"/>
          <w:b/>
          <w:color w:val="0070C0"/>
          <w:sz w:val="24"/>
        </w:rPr>
      </w:pPr>
      <w:r>
        <w:rPr>
          <w:rFonts w:ascii="Arial Rounded MT Bold" w:hAnsi="Arial Rounded MT Bold"/>
          <w:b/>
          <w:color w:val="0070C0"/>
          <w:sz w:val="24"/>
        </w:rPr>
        <w:t>Bibliografía</w:t>
      </w:r>
    </w:p>
    <w:p w:rsidR="0077778C" w:rsidRPr="0077778C" w:rsidRDefault="0077778C" w:rsidP="00D91702">
      <w:pPr>
        <w:pStyle w:val="NormalWeb"/>
        <w:spacing w:line="276" w:lineRule="auto"/>
        <w:jc w:val="both"/>
        <w:rPr>
          <w:rFonts w:asciiTheme="minorHAnsi" w:eastAsiaTheme="minorHAnsi" w:hAnsiTheme="minorHAnsi" w:cstheme="minorBidi"/>
          <w:sz w:val="22"/>
          <w:szCs w:val="22"/>
          <w:lang w:eastAsia="en-US"/>
        </w:rPr>
      </w:pPr>
      <w:r w:rsidRPr="0077778C">
        <w:rPr>
          <w:rFonts w:asciiTheme="minorHAnsi" w:eastAsiaTheme="minorHAnsi" w:hAnsiTheme="minorHAnsi" w:cstheme="minorBidi"/>
          <w:sz w:val="22"/>
          <w:szCs w:val="22"/>
          <w:lang w:eastAsia="en-US"/>
        </w:rPr>
        <w:t xml:space="preserve">CAB International. 2015. </w:t>
      </w:r>
      <w:proofErr w:type="spellStart"/>
      <w:r w:rsidRPr="0077778C">
        <w:rPr>
          <w:rFonts w:asciiTheme="minorHAnsi" w:eastAsiaTheme="minorHAnsi" w:hAnsiTheme="minorHAnsi" w:cstheme="minorBidi"/>
          <w:sz w:val="22"/>
          <w:szCs w:val="22"/>
          <w:lang w:eastAsia="en-US"/>
        </w:rPr>
        <w:t>Invasive</w:t>
      </w:r>
      <w:proofErr w:type="spellEnd"/>
      <w:r w:rsidRPr="0077778C">
        <w:rPr>
          <w:rFonts w:asciiTheme="minorHAnsi" w:eastAsiaTheme="minorHAnsi" w:hAnsiTheme="minorHAnsi" w:cstheme="minorBidi"/>
          <w:sz w:val="22"/>
          <w:szCs w:val="22"/>
          <w:lang w:eastAsia="en-US"/>
        </w:rPr>
        <w:t xml:space="preserve"> </w:t>
      </w:r>
      <w:proofErr w:type="spellStart"/>
      <w:r w:rsidRPr="0077778C">
        <w:rPr>
          <w:rFonts w:asciiTheme="minorHAnsi" w:eastAsiaTheme="minorHAnsi" w:hAnsiTheme="minorHAnsi" w:cstheme="minorBidi"/>
          <w:sz w:val="22"/>
          <w:szCs w:val="22"/>
          <w:lang w:eastAsia="en-US"/>
        </w:rPr>
        <w:t>Species</w:t>
      </w:r>
      <w:proofErr w:type="spellEnd"/>
      <w:r w:rsidRPr="0077778C">
        <w:rPr>
          <w:rFonts w:asciiTheme="minorHAnsi" w:eastAsiaTheme="minorHAnsi" w:hAnsiTheme="minorHAnsi" w:cstheme="minorBidi"/>
          <w:sz w:val="22"/>
          <w:szCs w:val="22"/>
          <w:lang w:eastAsia="en-US"/>
        </w:rPr>
        <w:t xml:space="preserve"> </w:t>
      </w:r>
      <w:proofErr w:type="spellStart"/>
      <w:r w:rsidRPr="0077778C">
        <w:rPr>
          <w:rFonts w:asciiTheme="minorHAnsi" w:eastAsiaTheme="minorHAnsi" w:hAnsiTheme="minorHAnsi" w:cstheme="minorBidi"/>
          <w:sz w:val="22"/>
          <w:szCs w:val="22"/>
          <w:lang w:eastAsia="en-US"/>
        </w:rPr>
        <w:t>Compendium</w:t>
      </w:r>
      <w:proofErr w:type="spellEnd"/>
      <w:r w:rsidRPr="0077778C">
        <w:rPr>
          <w:rFonts w:asciiTheme="minorHAnsi" w:eastAsiaTheme="minorHAnsi" w:hAnsiTheme="minorHAnsi" w:cstheme="minorBidi"/>
          <w:sz w:val="22"/>
          <w:szCs w:val="22"/>
          <w:lang w:eastAsia="en-US"/>
        </w:rPr>
        <w:t xml:space="preserve">. </w:t>
      </w:r>
      <w:proofErr w:type="spellStart"/>
      <w:r w:rsidRPr="0077778C">
        <w:rPr>
          <w:rFonts w:asciiTheme="minorHAnsi" w:eastAsiaTheme="minorHAnsi" w:hAnsiTheme="minorHAnsi" w:cstheme="minorBidi"/>
          <w:sz w:val="22"/>
          <w:szCs w:val="22"/>
          <w:lang w:eastAsia="en-US"/>
        </w:rPr>
        <w:t>Wallingford</w:t>
      </w:r>
      <w:proofErr w:type="spellEnd"/>
      <w:r w:rsidRPr="0077778C">
        <w:rPr>
          <w:rFonts w:asciiTheme="minorHAnsi" w:eastAsiaTheme="minorHAnsi" w:hAnsiTheme="minorHAnsi" w:cstheme="minorBidi"/>
          <w:sz w:val="22"/>
          <w:szCs w:val="22"/>
          <w:lang w:eastAsia="en-US"/>
        </w:rPr>
        <w:t xml:space="preserve">, UK. En línea: http://www.cabi.org/isc/datasheet/10680 Fecha de revisión: </w:t>
      </w:r>
      <w:r>
        <w:rPr>
          <w:rFonts w:asciiTheme="minorHAnsi" w:eastAsiaTheme="minorHAnsi" w:hAnsiTheme="minorHAnsi" w:cstheme="minorBidi"/>
          <w:sz w:val="22"/>
          <w:szCs w:val="22"/>
          <w:lang w:eastAsia="en-US"/>
        </w:rPr>
        <w:t>08</w:t>
      </w:r>
      <w:r w:rsidRPr="0077778C">
        <w:rPr>
          <w:rFonts w:asciiTheme="minorHAnsi" w:eastAsiaTheme="minorHAnsi" w:hAnsiTheme="minorHAnsi" w:cstheme="minorBidi"/>
          <w:sz w:val="22"/>
          <w:szCs w:val="22"/>
          <w:lang w:eastAsia="en-US"/>
        </w:rPr>
        <w:t xml:space="preserve"> de ma</w:t>
      </w:r>
      <w:r>
        <w:rPr>
          <w:rFonts w:asciiTheme="minorHAnsi" w:eastAsiaTheme="minorHAnsi" w:hAnsiTheme="minorHAnsi" w:cstheme="minorBidi"/>
          <w:sz w:val="22"/>
          <w:szCs w:val="22"/>
          <w:lang w:eastAsia="en-US"/>
        </w:rPr>
        <w:t>rzo</w:t>
      </w:r>
      <w:r w:rsidRPr="0077778C">
        <w:rPr>
          <w:rFonts w:asciiTheme="minorHAnsi" w:eastAsiaTheme="minorHAnsi" w:hAnsiTheme="minorHAnsi" w:cstheme="minorBidi"/>
          <w:sz w:val="22"/>
          <w:szCs w:val="22"/>
          <w:lang w:eastAsia="en-US"/>
        </w:rPr>
        <w:t xml:space="preserve"> 201</w:t>
      </w:r>
      <w:r>
        <w:rPr>
          <w:rFonts w:asciiTheme="minorHAnsi" w:eastAsiaTheme="minorHAnsi" w:hAnsiTheme="minorHAnsi" w:cstheme="minorBidi"/>
          <w:sz w:val="22"/>
          <w:szCs w:val="22"/>
          <w:lang w:eastAsia="en-US"/>
        </w:rPr>
        <w:t>7</w:t>
      </w:r>
      <w:r w:rsidRPr="0077778C">
        <w:rPr>
          <w:rFonts w:asciiTheme="minorHAnsi" w:eastAsiaTheme="minorHAnsi" w:hAnsiTheme="minorHAnsi" w:cstheme="minorBidi"/>
          <w:sz w:val="22"/>
          <w:szCs w:val="22"/>
          <w:lang w:eastAsia="en-US"/>
        </w:rPr>
        <w:t>.</w:t>
      </w:r>
    </w:p>
    <w:p w:rsidR="0077778C" w:rsidRDefault="00CA5E8C" w:rsidP="00D91702">
      <w:pPr>
        <w:pStyle w:val="NormalWeb"/>
        <w:spacing w:line="276" w:lineRule="auto"/>
        <w:jc w:val="both"/>
        <w:rPr>
          <w:rFonts w:asciiTheme="minorHAnsi" w:eastAsiaTheme="minorHAnsi" w:hAnsiTheme="minorHAnsi" w:cstheme="minorBidi"/>
          <w:sz w:val="22"/>
          <w:szCs w:val="22"/>
          <w:lang w:eastAsia="en-US"/>
        </w:rPr>
      </w:pPr>
      <w:r w:rsidRPr="00CA5E8C">
        <w:rPr>
          <w:rFonts w:asciiTheme="minorHAnsi" w:eastAsiaTheme="minorHAnsi" w:hAnsiTheme="minorHAnsi" w:cstheme="minorBidi"/>
          <w:sz w:val="22"/>
          <w:szCs w:val="22"/>
          <w:lang w:eastAsia="en-US"/>
        </w:rPr>
        <w:t>DOF. 2009. ACUERDO mediante el cual se declara erradicado el brote de palomilla del nopal (</w:t>
      </w:r>
      <w:proofErr w:type="spellStart"/>
      <w:r w:rsidRPr="00CA5E8C">
        <w:rPr>
          <w:rFonts w:asciiTheme="minorHAnsi" w:eastAsiaTheme="minorHAnsi" w:hAnsiTheme="minorHAnsi" w:cstheme="minorBidi"/>
          <w:sz w:val="22"/>
          <w:szCs w:val="22"/>
          <w:lang w:eastAsia="en-US"/>
        </w:rPr>
        <w:t>Cactoblastis</w:t>
      </w:r>
      <w:proofErr w:type="spellEnd"/>
      <w:r w:rsidRPr="00CA5E8C">
        <w:rPr>
          <w:rFonts w:asciiTheme="minorHAnsi" w:eastAsiaTheme="minorHAnsi" w:hAnsiTheme="minorHAnsi" w:cstheme="minorBidi"/>
          <w:sz w:val="22"/>
          <w:szCs w:val="22"/>
          <w:lang w:eastAsia="en-US"/>
        </w:rPr>
        <w:t xml:space="preserve"> </w:t>
      </w:r>
      <w:proofErr w:type="spellStart"/>
      <w:r w:rsidRPr="00CA5E8C">
        <w:rPr>
          <w:rFonts w:asciiTheme="minorHAnsi" w:eastAsiaTheme="minorHAnsi" w:hAnsiTheme="minorHAnsi" w:cstheme="minorBidi"/>
          <w:sz w:val="22"/>
          <w:szCs w:val="22"/>
          <w:lang w:eastAsia="en-US"/>
        </w:rPr>
        <w:t>cactorum</w:t>
      </w:r>
      <w:proofErr w:type="spellEnd"/>
      <w:r w:rsidRPr="00CA5E8C">
        <w:rPr>
          <w:rFonts w:asciiTheme="minorHAnsi" w:eastAsiaTheme="minorHAnsi" w:hAnsiTheme="minorHAnsi" w:cstheme="minorBidi"/>
          <w:sz w:val="22"/>
          <w:szCs w:val="22"/>
          <w:lang w:eastAsia="en-US"/>
        </w:rPr>
        <w:t xml:space="preserve"> </w:t>
      </w:r>
      <w:proofErr w:type="spellStart"/>
      <w:r w:rsidRPr="00CA5E8C">
        <w:rPr>
          <w:rFonts w:asciiTheme="minorHAnsi" w:eastAsiaTheme="minorHAnsi" w:hAnsiTheme="minorHAnsi" w:cstheme="minorBidi"/>
          <w:sz w:val="22"/>
          <w:szCs w:val="22"/>
          <w:lang w:eastAsia="en-US"/>
        </w:rPr>
        <w:t>berg</w:t>
      </w:r>
      <w:proofErr w:type="spellEnd"/>
      <w:r w:rsidRPr="00CA5E8C">
        <w:rPr>
          <w:rFonts w:asciiTheme="minorHAnsi" w:eastAsiaTheme="minorHAnsi" w:hAnsiTheme="minorHAnsi" w:cstheme="minorBidi"/>
          <w:sz w:val="22"/>
          <w:szCs w:val="22"/>
          <w:lang w:eastAsia="en-US"/>
        </w:rPr>
        <w:t xml:space="preserve">.) en Isla </w:t>
      </w:r>
      <w:proofErr w:type="spellStart"/>
      <w:r w:rsidRPr="00CA5E8C">
        <w:rPr>
          <w:rFonts w:asciiTheme="minorHAnsi" w:eastAsiaTheme="minorHAnsi" w:hAnsiTheme="minorHAnsi" w:cstheme="minorBidi"/>
          <w:sz w:val="22"/>
          <w:szCs w:val="22"/>
          <w:lang w:eastAsia="en-US"/>
        </w:rPr>
        <w:t>Contoy</w:t>
      </w:r>
      <w:proofErr w:type="spellEnd"/>
      <w:r w:rsidRPr="00CA5E8C">
        <w:rPr>
          <w:rFonts w:asciiTheme="minorHAnsi" w:eastAsiaTheme="minorHAnsi" w:hAnsiTheme="minorHAnsi" w:cstheme="minorBidi"/>
          <w:sz w:val="22"/>
          <w:szCs w:val="22"/>
          <w:lang w:eastAsia="en-US"/>
        </w:rPr>
        <w:t>, Municipio de Isla Mujeres, Estado de Quintana Roo. Diario Oficial de la Federación. Secretaria de Gobernación. México.</w:t>
      </w:r>
    </w:p>
    <w:p w:rsidR="00E8521B" w:rsidRDefault="00E8521B" w:rsidP="00D91702">
      <w:pPr>
        <w:pStyle w:val="NormalWeb"/>
        <w:spacing w:line="276" w:lineRule="auto"/>
        <w:jc w:val="both"/>
        <w:rPr>
          <w:rFonts w:asciiTheme="minorHAnsi" w:eastAsiaTheme="minorHAnsi" w:hAnsiTheme="minorHAnsi" w:cstheme="minorBidi"/>
          <w:sz w:val="22"/>
          <w:szCs w:val="22"/>
          <w:lang w:eastAsia="en-US"/>
        </w:rPr>
      </w:pPr>
      <w:r w:rsidRPr="00ED327D">
        <w:rPr>
          <w:rFonts w:asciiTheme="minorHAnsi" w:eastAsiaTheme="minorHAnsi" w:hAnsiTheme="minorHAnsi" w:cstheme="minorBidi"/>
          <w:bCs/>
          <w:sz w:val="22"/>
          <w:szCs w:val="22"/>
          <w:lang w:eastAsia="en-US"/>
        </w:rPr>
        <w:t>Invasive.org.</w:t>
      </w:r>
      <w:r>
        <w:rPr>
          <w:rFonts w:asciiTheme="minorHAnsi" w:eastAsiaTheme="minorHAnsi" w:hAnsiTheme="minorHAnsi" w:cstheme="minorBidi"/>
          <w:bCs/>
          <w:sz w:val="22"/>
          <w:szCs w:val="22"/>
          <w:lang w:eastAsia="en-US"/>
        </w:rPr>
        <w:t xml:space="preserve"> (</w:t>
      </w:r>
      <w:r w:rsidRPr="00ED327D">
        <w:rPr>
          <w:rFonts w:asciiTheme="minorHAnsi" w:eastAsiaTheme="minorHAnsi" w:hAnsiTheme="minorHAnsi" w:cstheme="minorBidi"/>
          <w:bCs/>
          <w:sz w:val="22"/>
          <w:szCs w:val="22"/>
          <w:lang w:eastAsia="en-US"/>
        </w:rPr>
        <w:t xml:space="preserve">Center </w:t>
      </w:r>
      <w:proofErr w:type="spellStart"/>
      <w:r w:rsidRPr="00ED327D">
        <w:rPr>
          <w:rFonts w:asciiTheme="minorHAnsi" w:eastAsiaTheme="minorHAnsi" w:hAnsiTheme="minorHAnsi" w:cstheme="minorBidi"/>
          <w:bCs/>
          <w:sz w:val="22"/>
          <w:szCs w:val="22"/>
          <w:lang w:eastAsia="en-US"/>
        </w:rPr>
        <w:t>for</w:t>
      </w:r>
      <w:proofErr w:type="spellEnd"/>
      <w:r w:rsidRPr="00ED327D">
        <w:rPr>
          <w:rFonts w:asciiTheme="minorHAnsi" w:eastAsiaTheme="minorHAnsi" w:hAnsiTheme="minorHAnsi" w:cstheme="minorBidi"/>
          <w:bCs/>
          <w:sz w:val="22"/>
          <w:szCs w:val="22"/>
          <w:lang w:eastAsia="en-US"/>
        </w:rPr>
        <w:t xml:space="preserve"> </w:t>
      </w:r>
      <w:proofErr w:type="spellStart"/>
      <w:r w:rsidRPr="00ED327D">
        <w:rPr>
          <w:rFonts w:asciiTheme="minorHAnsi" w:eastAsiaTheme="minorHAnsi" w:hAnsiTheme="minorHAnsi" w:cstheme="minorBidi"/>
          <w:bCs/>
          <w:sz w:val="22"/>
          <w:szCs w:val="22"/>
          <w:lang w:eastAsia="en-US"/>
        </w:rPr>
        <w:t>Invasive</w:t>
      </w:r>
      <w:proofErr w:type="spellEnd"/>
      <w:r w:rsidRPr="00ED327D">
        <w:rPr>
          <w:rFonts w:asciiTheme="minorHAnsi" w:eastAsiaTheme="minorHAnsi" w:hAnsiTheme="minorHAnsi" w:cstheme="minorBidi"/>
          <w:bCs/>
          <w:sz w:val="22"/>
          <w:szCs w:val="22"/>
          <w:lang w:eastAsia="en-US"/>
        </w:rPr>
        <w:t xml:space="preserve"> </w:t>
      </w:r>
      <w:proofErr w:type="spellStart"/>
      <w:r w:rsidRPr="00ED327D">
        <w:rPr>
          <w:rFonts w:asciiTheme="minorHAnsi" w:eastAsiaTheme="minorHAnsi" w:hAnsiTheme="minorHAnsi" w:cstheme="minorBidi"/>
          <w:bCs/>
          <w:sz w:val="22"/>
          <w:szCs w:val="22"/>
          <w:lang w:eastAsia="en-US"/>
        </w:rPr>
        <w:t>Species</w:t>
      </w:r>
      <w:proofErr w:type="spellEnd"/>
      <w:r w:rsidRPr="00ED327D">
        <w:rPr>
          <w:rFonts w:asciiTheme="minorHAnsi" w:eastAsiaTheme="minorHAnsi" w:hAnsiTheme="minorHAnsi" w:cstheme="minorBidi"/>
          <w:bCs/>
          <w:sz w:val="22"/>
          <w:szCs w:val="22"/>
          <w:lang w:eastAsia="en-US"/>
        </w:rPr>
        <w:t xml:space="preserve"> and </w:t>
      </w:r>
      <w:proofErr w:type="spellStart"/>
      <w:r w:rsidRPr="00ED327D">
        <w:rPr>
          <w:rFonts w:asciiTheme="minorHAnsi" w:eastAsiaTheme="minorHAnsi" w:hAnsiTheme="minorHAnsi" w:cstheme="minorBidi"/>
          <w:bCs/>
          <w:sz w:val="22"/>
          <w:szCs w:val="22"/>
          <w:lang w:eastAsia="en-US"/>
        </w:rPr>
        <w:t>Ecosystem</w:t>
      </w:r>
      <w:proofErr w:type="spellEnd"/>
      <w:r w:rsidRPr="00ED327D">
        <w:rPr>
          <w:rFonts w:asciiTheme="minorHAnsi" w:eastAsiaTheme="minorHAnsi" w:hAnsiTheme="minorHAnsi" w:cstheme="minorBidi"/>
          <w:bCs/>
          <w:sz w:val="22"/>
          <w:szCs w:val="22"/>
          <w:lang w:eastAsia="en-US"/>
        </w:rPr>
        <w:t xml:space="preserve"> </w:t>
      </w:r>
      <w:proofErr w:type="spellStart"/>
      <w:r w:rsidRPr="00ED327D">
        <w:rPr>
          <w:rFonts w:asciiTheme="minorHAnsi" w:eastAsiaTheme="minorHAnsi" w:hAnsiTheme="minorHAnsi" w:cstheme="minorBidi"/>
          <w:bCs/>
          <w:sz w:val="22"/>
          <w:szCs w:val="22"/>
          <w:lang w:eastAsia="en-US"/>
        </w:rPr>
        <w:t>Health</w:t>
      </w:r>
      <w:proofErr w:type="spellEnd"/>
      <w:r>
        <w:rPr>
          <w:rFonts w:asciiTheme="minorHAnsi" w:eastAsiaTheme="minorHAnsi" w:hAnsiTheme="minorHAnsi" w:cstheme="minorBidi"/>
          <w:bCs/>
          <w:sz w:val="22"/>
          <w:szCs w:val="22"/>
          <w:lang w:eastAsia="en-US"/>
        </w:rPr>
        <w:t>)</w:t>
      </w:r>
      <w:r w:rsidRPr="00ED327D">
        <w:rPr>
          <w:rFonts w:asciiTheme="minorHAnsi" w:eastAsiaTheme="minorHAnsi" w:hAnsiTheme="minorHAnsi" w:cstheme="minorBidi"/>
          <w:bCs/>
          <w:sz w:val="22"/>
          <w:szCs w:val="22"/>
          <w:lang w:eastAsia="en-US"/>
        </w:rPr>
        <w:t xml:space="preserve"> 2017. </w:t>
      </w:r>
      <w:proofErr w:type="spellStart"/>
      <w:r w:rsidRPr="00ED327D">
        <w:rPr>
          <w:rFonts w:asciiTheme="minorHAnsi" w:eastAsiaTheme="minorHAnsi" w:hAnsiTheme="minorHAnsi" w:cstheme="minorBidi"/>
          <w:sz w:val="22"/>
          <w:szCs w:val="22"/>
          <w:lang w:eastAsia="en-US"/>
        </w:rPr>
        <w:t>Images</w:t>
      </w:r>
      <w:proofErr w:type="spellEnd"/>
      <w:r w:rsidRPr="00ED327D">
        <w:rPr>
          <w:rFonts w:asciiTheme="minorHAnsi" w:eastAsiaTheme="minorHAnsi" w:hAnsiTheme="minorHAnsi" w:cstheme="minorBidi"/>
          <w:sz w:val="22"/>
          <w:szCs w:val="22"/>
          <w:lang w:eastAsia="en-US"/>
        </w:rPr>
        <w:t xml:space="preserve"> of </w:t>
      </w:r>
      <w:proofErr w:type="spellStart"/>
      <w:r w:rsidRPr="00ED327D">
        <w:rPr>
          <w:rFonts w:asciiTheme="minorHAnsi" w:eastAsiaTheme="minorHAnsi" w:hAnsiTheme="minorHAnsi" w:cstheme="minorBidi"/>
          <w:sz w:val="22"/>
          <w:szCs w:val="22"/>
          <w:lang w:eastAsia="en-US"/>
        </w:rPr>
        <w:t>Invasive</w:t>
      </w:r>
      <w:proofErr w:type="spellEnd"/>
      <w:r w:rsidRPr="00ED327D">
        <w:rPr>
          <w:rFonts w:asciiTheme="minorHAnsi" w:eastAsiaTheme="minorHAnsi" w:hAnsiTheme="minorHAnsi" w:cstheme="minorBidi"/>
          <w:sz w:val="22"/>
          <w:szCs w:val="22"/>
          <w:lang w:eastAsia="en-US"/>
        </w:rPr>
        <w:t xml:space="preserve"> and </w:t>
      </w:r>
      <w:proofErr w:type="spellStart"/>
      <w:r w:rsidRPr="00ED327D">
        <w:rPr>
          <w:rFonts w:asciiTheme="minorHAnsi" w:eastAsiaTheme="minorHAnsi" w:hAnsiTheme="minorHAnsi" w:cstheme="minorBidi"/>
          <w:sz w:val="22"/>
          <w:szCs w:val="22"/>
          <w:lang w:eastAsia="en-US"/>
        </w:rPr>
        <w:t>Exotic</w:t>
      </w:r>
      <w:proofErr w:type="spellEnd"/>
      <w:r w:rsidRPr="00ED327D">
        <w:rPr>
          <w:rFonts w:asciiTheme="minorHAnsi" w:eastAsiaTheme="minorHAnsi" w:hAnsiTheme="minorHAnsi" w:cstheme="minorBidi"/>
          <w:sz w:val="22"/>
          <w:szCs w:val="22"/>
          <w:lang w:eastAsia="en-US"/>
        </w:rPr>
        <w:t xml:space="preserve"> </w:t>
      </w:r>
      <w:proofErr w:type="spellStart"/>
      <w:r w:rsidRPr="00ED327D">
        <w:rPr>
          <w:rFonts w:asciiTheme="minorHAnsi" w:eastAsiaTheme="minorHAnsi" w:hAnsiTheme="minorHAnsi" w:cstheme="minorBidi"/>
          <w:sz w:val="22"/>
          <w:szCs w:val="22"/>
          <w:lang w:eastAsia="en-US"/>
        </w:rPr>
        <w:t>Species</w:t>
      </w:r>
      <w:proofErr w:type="spellEnd"/>
      <w:r>
        <w:rPr>
          <w:rFonts w:asciiTheme="minorHAnsi" w:eastAsiaTheme="minorHAnsi" w:hAnsiTheme="minorHAnsi" w:cstheme="minorBidi"/>
          <w:sz w:val="22"/>
          <w:szCs w:val="22"/>
          <w:lang w:eastAsia="en-US"/>
        </w:rPr>
        <w:t xml:space="preserve"> </w:t>
      </w:r>
      <w:hyperlink r:id="rId12" w:history="1">
        <w:r w:rsidRPr="007D3F96">
          <w:rPr>
            <w:rStyle w:val="Hipervnculo"/>
            <w:rFonts w:asciiTheme="minorHAnsi" w:eastAsiaTheme="minorHAnsi" w:hAnsiTheme="minorHAnsi" w:cstheme="minorBidi"/>
            <w:sz w:val="22"/>
            <w:szCs w:val="22"/>
            <w:lang w:eastAsia="en-US"/>
          </w:rPr>
          <w:t>https://www.invasive.org/browse/subthumb.cfm?sub=8868</w:t>
        </w:r>
      </w:hyperlink>
    </w:p>
    <w:p w:rsidR="00FC731E" w:rsidRDefault="00596A64" w:rsidP="00D91702">
      <w:pPr>
        <w:pStyle w:val="NormalWeb"/>
        <w:spacing w:line="276" w:lineRule="auto"/>
        <w:jc w:val="both"/>
        <w:rPr>
          <w:rFonts w:asciiTheme="minorHAnsi" w:eastAsiaTheme="minorHAnsi" w:hAnsiTheme="minorHAnsi" w:cstheme="minorBidi"/>
          <w:sz w:val="22"/>
          <w:szCs w:val="22"/>
          <w:lang w:eastAsia="en-US"/>
        </w:rPr>
      </w:pPr>
      <w:proofErr w:type="spellStart"/>
      <w:r w:rsidRPr="00596A64">
        <w:rPr>
          <w:rFonts w:asciiTheme="minorHAnsi" w:eastAsiaTheme="minorHAnsi" w:hAnsiTheme="minorHAnsi" w:cstheme="minorBidi"/>
          <w:sz w:val="22"/>
          <w:szCs w:val="22"/>
          <w:lang w:eastAsia="en-US"/>
        </w:rPr>
        <w:t>Legaspi</w:t>
      </w:r>
      <w:proofErr w:type="spellEnd"/>
      <w:r>
        <w:rPr>
          <w:rFonts w:asciiTheme="minorHAnsi" w:eastAsiaTheme="minorHAnsi" w:hAnsiTheme="minorHAnsi" w:cstheme="minorBidi"/>
          <w:sz w:val="22"/>
          <w:szCs w:val="22"/>
          <w:lang w:eastAsia="en-US"/>
        </w:rPr>
        <w:t>,</w:t>
      </w:r>
      <w:r w:rsidRPr="00596A64">
        <w:rPr>
          <w:rFonts w:asciiTheme="minorHAnsi" w:eastAsiaTheme="minorHAnsi" w:hAnsiTheme="minorHAnsi" w:cstheme="minorBidi"/>
          <w:sz w:val="22"/>
          <w:szCs w:val="22"/>
          <w:lang w:eastAsia="en-US"/>
        </w:rPr>
        <w:t xml:space="preserve"> J</w:t>
      </w:r>
      <w:r>
        <w:rPr>
          <w:rFonts w:asciiTheme="minorHAnsi" w:eastAsiaTheme="minorHAnsi" w:hAnsiTheme="minorHAnsi" w:cstheme="minorBidi"/>
          <w:sz w:val="22"/>
          <w:szCs w:val="22"/>
          <w:lang w:eastAsia="en-US"/>
        </w:rPr>
        <w:t>.</w:t>
      </w:r>
      <w:r w:rsidRPr="00596A64">
        <w:rPr>
          <w:rFonts w:asciiTheme="minorHAnsi" w:eastAsiaTheme="minorHAnsi" w:hAnsiTheme="minorHAnsi" w:cstheme="minorBidi"/>
          <w:sz w:val="22"/>
          <w:szCs w:val="22"/>
          <w:lang w:eastAsia="en-US"/>
        </w:rPr>
        <w:t xml:space="preserve">C and </w:t>
      </w:r>
      <w:proofErr w:type="spellStart"/>
      <w:r w:rsidRPr="00596A64">
        <w:rPr>
          <w:rFonts w:asciiTheme="minorHAnsi" w:eastAsiaTheme="minorHAnsi" w:hAnsiTheme="minorHAnsi" w:cstheme="minorBidi"/>
          <w:sz w:val="22"/>
          <w:szCs w:val="22"/>
          <w:lang w:eastAsia="en-US"/>
        </w:rPr>
        <w:t>Legaspi</w:t>
      </w:r>
      <w:proofErr w:type="spellEnd"/>
      <w:r w:rsidR="00BF50B6">
        <w:rPr>
          <w:rFonts w:asciiTheme="minorHAnsi" w:eastAsiaTheme="minorHAnsi" w:hAnsiTheme="minorHAnsi" w:cstheme="minorBidi"/>
          <w:sz w:val="22"/>
          <w:szCs w:val="22"/>
          <w:lang w:eastAsia="en-US"/>
        </w:rPr>
        <w:t xml:space="preserve"> </w:t>
      </w:r>
      <w:proofErr w:type="spellStart"/>
      <w:r w:rsidR="00BF50B6">
        <w:rPr>
          <w:rFonts w:asciiTheme="minorHAnsi" w:eastAsiaTheme="minorHAnsi" w:hAnsiTheme="minorHAnsi" w:cstheme="minorBidi"/>
          <w:sz w:val="22"/>
          <w:szCs w:val="22"/>
          <w:lang w:eastAsia="en-US"/>
        </w:rPr>
        <w:t>jr</w:t>
      </w:r>
      <w:proofErr w:type="spellEnd"/>
      <w:r w:rsidR="00BF50B6">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r w:rsidRPr="00596A64">
        <w:rPr>
          <w:rFonts w:asciiTheme="minorHAnsi" w:eastAsiaTheme="minorHAnsi" w:hAnsiTheme="minorHAnsi" w:cstheme="minorBidi"/>
          <w:sz w:val="22"/>
          <w:szCs w:val="22"/>
          <w:lang w:eastAsia="en-US"/>
        </w:rPr>
        <w:t>B</w:t>
      </w:r>
      <w:r>
        <w:rPr>
          <w:rFonts w:asciiTheme="minorHAnsi" w:eastAsiaTheme="minorHAnsi" w:hAnsiTheme="minorHAnsi" w:cstheme="minorBidi"/>
          <w:sz w:val="22"/>
          <w:szCs w:val="22"/>
          <w:lang w:eastAsia="en-US"/>
        </w:rPr>
        <w:t xml:space="preserve">. </w:t>
      </w:r>
      <w:r w:rsidRPr="00596A64">
        <w:rPr>
          <w:rFonts w:asciiTheme="minorHAnsi" w:eastAsiaTheme="minorHAnsi" w:hAnsiTheme="minorHAnsi" w:cstheme="minorBidi"/>
          <w:sz w:val="22"/>
          <w:szCs w:val="22"/>
          <w:lang w:eastAsia="en-US"/>
        </w:rPr>
        <w:t>V</w:t>
      </w:r>
      <w:r>
        <w:rPr>
          <w:rFonts w:asciiTheme="minorHAnsi" w:eastAsiaTheme="minorHAnsi" w:hAnsiTheme="minorHAnsi" w:cstheme="minorBidi"/>
          <w:sz w:val="22"/>
          <w:szCs w:val="22"/>
          <w:lang w:eastAsia="en-US"/>
        </w:rPr>
        <w:t>.</w:t>
      </w:r>
      <w:r w:rsidRPr="00596A64">
        <w:rPr>
          <w:rFonts w:asciiTheme="minorHAnsi" w:eastAsiaTheme="minorHAnsi" w:hAnsiTheme="minorHAnsi" w:cstheme="minorBidi"/>
          <w:sz w:val="22"/>
          <w:szCs w:val="22"/>
          <w:lang w:eastAsia="en-US"/>
        </w:rPr>
        <w:t xml:space="preserve"> 2007. </w:t>
      </w:r>
      <w:proofErr w:type="spellStart"/>
      <w:r w:rsidRPr="00596A64">
        <w:rPr>
          <w:rFonts w:asciiTheme="minorHAnsi" w:eastAsiaTheme="minorHAnsi" w:hAnsiTheme="minorHAnsi" w:cstheme="minorBidi"/>
          <w:sz w:val="22"/>
          <w:szCs w:val="22"/>
          <w:lang w:eastAsia="en-US"/>
        </w:rPr>
        <w:t>Life</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table</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analysis</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for</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Cactoblastis</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cactorum</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immature</w:t>
      </w:r>
      <w:proofErr w:type="spellEnd"/>
      <w:r w:rsidRPr="00596A64">
        <w:rPr>
          <w:rFonts w:asciiTheme="minorHAnsi" w:eastAsiaTheme="minorHAnsi" w:hAnsiTheme="minorHAnsi" w:cstheme="minorBidi"/>
          <w:sz w:val="22"/>
          <w:szCs w:val="22"/>
          <w:lang w:eastAsia="en-US"/>
        </w:rPr>
        <w:t xml:space="preserve"> and </w:t>
      </w:r>
      <w:proofErr w:type="spellStart"/>
      <w:r w:rsidRPr="00596A64">
        <w:rPr>
          <w:rFonts w:asciiTheme="minorHAnsi" w:eastAsiaTheme="minorHAnsi" w:hAnsiTheme="minorHAnsi" w:cstheme="minorBidi"/>
          <w:sz w:val="22"/>
          <w:szCs w:val="22"/>
          <w:lang w:eastAsia="en-US"/>
        </w:rPr>
        <w:t>female</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adults</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under</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five</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constant</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temperatures</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implications</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for</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pest</w:t>
      </w:r>
      <w:proofErr w:type="spellEnd"/>
      <w:r w:rsidRPr="00596A64">
        <w:rPr>
          <w:rFonts w:asciiTheme="minorHAnsi" w:eastAsiaTheme="minorHAnsi" w:hAnsiTheme="minorHAnsi" w:cstheme="minorBidi"/>
          <w:sz w:val="22"/>
          <w:szCs w:val="22"/>
          <w:lang w:eastAsia="en-US"/>
        </w:rPr>
        <w:t xml:space="preserve"> </w:t>
      </w:r>
      <w:proofErr w:type="spellStart"/>
      <w:r w:rsidRPr="00596A64">
        <w:rPr>
          <w:rFonts w:asciiTheme="minorHAnsi" w:eastAsiaTheme="minorHAnsi" w:hAnsiTheme="minorHAnsi" w:cstheme="minorBidi"/>
          <w:sz w:val="22"/>
          <w:szCs w:val="22"/>
          <w:lang w:eastAsia="en-US"/>
        </w:rPr>
        <w:t>management</w:t>
      </w:r>
      <w:proofErr w:type="spellEnd"/>
      <w:r w:rsidRPr="00596A64">
        <w:rPr>
          <w:rFonts w:asciiTheme="minorHAnsi" w:eastAsiaTheme="minorHAnsi" w:hAnsiTheme="minorHAnsi" w:cstheme="minorBidi"/>
          <w:sz w:val="22"/>
          <w:szCs w:val="22"/>
          <w:lang w:eastAsia="en-US"/>
        </w:rPr>
        <w:t xml:space="preserve">. Ann. </w:t>
      </w:r>
      <w:proofErr w:type="spellStart"/>
      <w:r w:rsidRPr="00596A64">
        <w:rPr>
          <w:rFonts w:asciiTheme="minorHAnsi" w:eastAsiaTheme="minorHAnsi" w:hAnsiTheme="minorHAnsi" w:cstheme="minorBidi"/>
          <w:sz w:val="22"/>
          <w:szCs w:val="22"/>
          <w:lang w:eastAsia="en-US"/>
        </w:rPr>
        <w:t>Entomol</w:t>
      </w:r>
      <w:proofErr w:type="spellEnd"/>
      <w:r w:rsidRPr="00596A64">
        <w:rPr>
          <w:rFonts w:asciiTheme="minorHAnsi" w:eastAsiaTheme="minorHAnsi" w:hAnsiTheme="minorHAnsi" w:cstheme="minorBidi"/>
          <w:sz w:val="22"/>
          <w:szCs w:val="22"/>
          <w:lang w:eastAsia="en-US"/>
        </w:rPr>
        <w:t>. Soc. Am. 100 (4): 497-505.</w:t>
      </w:r>
    </w:p>
    <w:p w:rsidR="00B807B8" w:rsidRDefault="00B807B8" w:rsidP="00D91702">
      <w:pPr>
        <w:pStyle w:val="NormalWeb"/>
        <w:spacing w:line="276" w:lineRule="auto"/>
        <w:jc w:val="both"/>
        <w:rPr>
          <w:rFonts w:asciiTheme="minorHAnsi" w:eastAsiaTheme="minorHAnsi" w:hAnsiTheme="minorHAnsi" w:cstheme="minorBidi"/>
          <w:sz w:val="22"/>
          <w:szCs w:val="22"/>
          <w:lang w:eastAsia="en-US"/>
        </w:rPr>
      </w:pPr>
      <w:r w:rsidRPr="00B807B8">
        <w:rPr>
          <w:rFonts w:asciiTheme="minorHAnsi" w:eastAsiaTheme="minorHAnsi" w:hAnsiTheme="minorHAnsi" w:cstheme="minorBidi"/>
          <w:sz w:val="22"/>
          <w:szCs w:val="22"/>
          <w:lang w:eastAsia="en-US"/>
        </w:rPr>
        <w:lastRenderedPageBreak/>
        <w:t xml:space="preserve">Ruíz C., J.A., E. Bravo M., G. Ramírez O., A.D. Báez G., M. Álvarez C., J.L. Ramos G., U. Nava C. y K.F. </w:t>
      </w:r>
      <w:proofErr w:type="spellStart"/>
      <w:r w:rsidRPr="00B807B8">
        <w:rPr>
          <w:rFonts w:asciiTheme="minorHAnsi" w:eastAsiaTheme="minorHAnsi" w:hAnsiTheme="minorHAnsi" w:cstheme="minorBidi"/>
          <w:sz w:val="22"/>
          <w:szCs w:val="22"/>
          <w:lang w:eastAsia="en-US"/>
        </w:rPr>
        <w:t>Byerly</w:t>
      </w:r>
      <w:proofErr w:type="spellEnd"/>
      <w:r w:rsidRPr="00B807B8">
        <w:rPr>
          <w:rFonts w:asciiTheme="minorHAnsi" w:eastAsiaTheme="minorHAnsi" w:hAnsiTheme="minorHAnsi" w:cstheme="minorBidi"/>
          <w:sz w:val="22"/>
          <w:szCs w:val="22"/>
          <w:lang w:eastAsia="en-US"/>
        </w:rPr>
        <w:t xml:space="preserve"> M. 2013. Plagas de importancia económica en México: aspectos de su biología y ecología. Libro Técnico Núm. 2. INIFAP-CIRPAC-Campo Experimental Centro Altos de Jalisco. Tepatitlán de Morelos, Jalisco. 447 p.</w:t>
      </w:r>
    </w:p>
    <w:p w:rsidR="00131571" w:rsidRPr="00CA5E8C" w:rsidRDefault="00CA5E8C" w:rsidP="00D91702">
      <w:pPr>
        <w:pStyle w:val="NormalWeb"/>
        <w:spacing w:line="276" w:lineRule="auto"/>
        <w:jc w:val="both"/>
        <w:rPr>
          <w:rFonts w:asciiTheme="minorHAnsi" w:eastAsiaTheme="minorHAnsi" w:hAnsiTheme="minorHAnsi" w:cstheme="minorBidi"/>
          <w:color w:val="000000"/>
          <w:sz w:val="22"/>
          <w:szCs w:val="22"/>
          <w:lang w:eastAsia="en-US"/>
        </w:rPr>
      </w:pPr>
      <w:r w:rsidRPr="00CA5E8C">
        <w:rPr>
          <w:rFonts w:asciiTheme="minorHAnsi" w:eastAsiaTheme="minorHAnsi" w:hAnsiTheme="minorHAnsi" w:cstheme="minorBidi"/>
          <w:color w:val="000000"/>
          <w:sz w:val="22"/>
          <w:szCs w:val="22"/>
          <w:lang w:eastAsia="en-US"/>
        </w:rPr>
        <w:t>SAGARPA-SENASICA-PVEF. 2016. Manual Operativo para la Vigilancia Epidemiológica Fitosanitaria 2016. Secretaria de Agricultura, Ganadería, Desarrollo Rural, Pesca y Alimentación (SAGARPA)-Servicio Nacional de Sanidad Inocuidad y Calidad Agroalimentaria (SENASICA)-Programa de Vigilancia Epidemiológica Fitosanitaria (PVEF). Ciudad de México.</w:t>
      </w:r>
    </w:p>
    <w:p w:rsidR="0077778C" w:rsidRDefault="0077778C" w:rsidP="00D91702">
      <w:pPr>
        <w:pStyle w:val="Default"/>
        <w:spacing w:line="276" w:lineRule="auto"/>
        <w:jc w:val="both"/>
        <w:rPr>
          <w:rFonts w:asciiTheme="minorHAnsi" w:hAnsiTheme="minorHAnsi" w:cstheme="minorBidi"/>
          <w:sz w:val="22"/>
          <w:szCs w:val="22"/>
        </w:rPr>
      </w:pPr>
      <w:r>
        <w:rPr>
          <w:rFonts w:asciiTheme="minorHAnsi" w:hAnsiTheme="minorHAnsi" w:cstheme="minorBidi"/>
          <w:sz w:val="22"/>
          <w:szCs w:val="22"/>
        </w:rPr>
        <w:t>S</w:t>
      </w:r>
      <w:r w:rsidR="00131571">
        <w:rPr>
          <w:rFonts w:asciiTheme="minorHAnsi" w:hAnsiTheme="minorHAnsi" w:cstheme="minorBidi"/>
          <w:sz w:val="22"/>
          <w:szCs w:val="22"/>
        </w:rPr>
        <w:t>EMARNAT</w:t>
      </w:r>
      <w:r w:rsidR="00150CDF">
        <w:rPr>
          <w:rFonts w:asciiTheme="minorHAnsi" w:hAnsiTheme="minorHAnsi" w:cstheme="minorBidi"/>
          <w:sz w:val="22"/>
          <w:szCs w:val="22"/>
        </w:rPr>
        <w:t>, 2010</w:t>
      </w:r>
      <w:r w:rsidR="00131571">
        <w:rPr>
          <w:rFonts w:asciiTheme="minorHAnsi" w:hAnsiTheme="minorHAnsi" w:cstheme="minorBidi"/>
          <w:sz w:val="22"/>
          <w:szCs w:val="22"/>
        </w:rPr>
        <w:t xml:space="preserve"> (Secretaria del Medio Ambiente y Recursos Naturales)</w:t>
      </w:r>
      <w:r>
        <w:rPr>
          <w:rFonts w:asciiTheme="minorHAnsi" w:hAnsiTheme="minorHAnsi" w:cstheme="minorBidi"/>
          <w:sz w:val="22"/>
          <w:szCs w:val="22"/>
        </w:rPr>
        <w:t>.</w:t>
      </w:r>
      <w:r w:rsidR="00131571">
        <w:rPr>
          <w:rFonts w:asciiTheme="minorHAnsi" w:hAnsiTheme="minorHAnsi" w:cstheme="minorBidi"/>
          <w:sz w:val="22"/>
          <w:szCs w:val="22"/>
        </w:rPr>
        <w:t xml:space="preserve"> </w:t>
      </w:r>
      <w:r w:rsidR="00150CDF">
        <w:rPr>
          <w:rFonts w:asciiTheme="minorHAnsi" w:hAnsiTheme="minorHAnsi" w:cstheme="minorBidi"/>
          <w:sz w:val="22"/>
          <w:szCs w:val="22"/>
        </w:rPr>
        <w:t>D</w:t>
      </w:r>
      <w:r w:rsidR="00131571" w:rsidRPr="00131571">
        <w:rPr>
          <w:rFonts w:asciiTheme="minorHAnsi" w:hAnsiTheme="minorHAnsi" w:cstheme="minorBidi"/>
          <w:sz w:val="22"/>
          <w:szCs w:val="22"/>
        </w:rPr>
        <w:t>irección de salud forestal y conservación de recursos genéticos</w:t>
      </w:r>
      <w:r w:rsidR="00150CDF">
        <w:rPr>
          <w:rFonts w:asciiTheme="minorHAnsi" w:hAnsiTheme="minorHAnsi" w:cstheme="minorBidi"/>
          <w:sz w:val="22"/>
          <w:szCs w:val="22"/>
        </w:rPr>
        <w:t>. Coyoacán, México, D.F</w:t>
      </w:r>
      <w:r w:rsidR="00131571" w:rsidRPr="00665681">
        <w:rPr>
          <w:rFonts w:asciiTheme="minorHAnsi" w:hAnsiTheme="minorHAnsi" w:cstheme="minorBidi"/>
          <w:sz w:val="22"/>
          <w:szCs w:val="22"/>
        </w:rPr>
        <w:t xml:space="preserve">. Ficha Técnica </w:t>
      </w:r>
      <w:proofErr w:type="spellStart"/>
      <w:r w:rsidR="00150CDF" w:rsidRPr="00665681">
        <w:rPr>
          <w:rFonts w:asciiTheme="minorHAnsi" w:hAnsiTheme="minorHAnsi" w:cstheme="minorBidi"/>
          <w:sz w:val="22"/>
          <w:szCs w:val="22"/>
        </w:rPr>
        <w:t>Cactoblastis</w:t>
      </w:r>
      <w:proofErr w:type="spellEnd"/>
      <w:r w:rsidR="00150CDF" w:rsidRPr="00665681">
        <w:rPr>
          <w:rFonts w:asciiTheme="minorHAnsi" w:hAnsiTheme="minorHAnsi" w:cstheme="minorBidi"/>
          <w:sz w:val="22"/>
          <w:szCs w:val="22"/>
        </w:rPr>
        <w:t xml:space="preserve"> </w:t>
      </w:r>
      <w:proofErr w:type="spellStart"/>
      <w:r w:rsidR="00150CDF" w:rsidRPr="00665681">
        <w:rPr>
          <w:rFonts w:asciiTheme="minorHAnsi" w:hAnsiTheme="minorHAnsi" w:cstheme="minorBidi"/>
          <w:sz w:val="22"/>
          <w:szCs w:val="22"/>
        </w:rPr>
        <w:t>cactorum</w:t>
      </w:r>
      <w:proofErr w:type="spellEnd"/>
      <w:r w:rsidR="00150CDF" w:rsidRPr="00665681">
        <w:rPr>
          <w:rFonts w:asciiTheme="minorHAnsi" w:hAnsiTheme="minorHAnsi" w:cstheme="minorBidi"/>
          <w:sz w:val="22"/>
          <w:szCs w:val="22"/>
        </w:rPr>
        <w:t xml:space="preserve"> </w:t>
      </w:r>
      <w:proofErr w:type="spellStart"/>
      <w:r w:rsidR="00150CDF" w:rsidRPr="00665681">
        <w:rPr>
          <w:rFonts w:asciiTheme="minorHAnsi" w:hAnsiTheme="minorHAnsi" w:cstheme="minorBidi"/>
          <w:sz w:val="22"/>
          <w:szCs w:val="22"/>
        </w:rPr>
        <w:t>Berg</w:t>
      </w:r>
      <w:proofErr w:type="spellEnd"/>
      <w:r w:rsidR="00150CDF">
        <w:rPr>
          <w:rFonts w:asciiTheme="minorHAnsi" w:hAnsiTheme="minorHAnsi" w:cstheme="minorBidi"/>
          <w:sz w:val="22"/>
          <w:szCs w:val="22"/>
        </w:rPr>
        <w:t>.</w:t>
      </w:r>
    </w:p>
    <w:p w:rsidR="0033351C" w:rsidRDefault="0033351C" w:rsidP="00D91702">
      <w:pPr>
        <w:pStyle w:val="NormalWeb"/>
        <w:spacing w:line="276" w:lineRule="auto"/>
        <w:jc w:val="both"/>
        <w:rPr>
          <w:rFonts w:asciiTheme="minorHAnsi" w:eastAsiaTheme="minorHAnsi" w:hAnsiTheme="minorHAnsi" w:cstheme="minorBidi"/>
          <w:sz w:val="22"/>
          <w:szCs w:val="22"/>
          <w:lang w:eastAsia="en-US"/>
        </w:rPr>
      </w:pPr>
      <w:r w:rsidRPr="00665681">
        <w:rPr>
          <w:rFonts w:asciiTheme="minorHAnsi" w:eastAsiaTheme="minorHAnsi" w:hAnsiTheme="minorHAnsi" w:cstheme="minorBidi"/>
          <w:sz w:val="22"/>
          <w:szCs w:val="22"/>
          <w:lang w:eastAsia="en-US"/>
        </w:rPr>
        <w:t>SENASICA. 2016. Palomilla del nopal (</w:t>
      </w:r>
      <w:proofErr w:type="spellStart"/>
      <w:r w:rsidRPr="00665681">
        <w:rPr>
          <w:rFonts w:asciiTheme="minorHAnsi" w:eastAsiaTheme="minorHAnsi" w:hAnsiTheme="minorHAnsi" w:cstheme="minorBidi"/>
          <w:sz w:val="22"/>
          <w:szCs w:val="22"/>
          <w:lang w:eastAsia="en-US"/>
        </w:rPr>
        <w:t>Cactoblastis</w:t>
      </w:r>
      <w:proofErr w:type="spellEnd"/>
      <w:r w:rsidRPr="00665681">
        <w:rPr>
          <w:rFonts w:asciiTheme="minorHAnsi" w:eastAsiaTheme="minorHAnsi" w:hAnsiTheme="minorHAnsi" w:cstheme="minorBidi"/>
          <w:sz w:val="22"/>
          <w:szCs w:val="22"/>
          <w:lang w:eastAsia="en-US"/>
        </w:rPr>
        <w:t xml:space="preserve"> </w:t>
      </w:r>
      <w:proofErr w:type="spellStart"/>
      <w:r w:rsidRPr="00665681">
        <w:rPr>
          <w:rFonts w:asciiTheme="minorHAnsi" w:eastAsiaTheme="minorHAnsi" w:hAnsiTheme="minorHAnsi" w:cstheme="minorBidi"/>
          <w:sz w:val="22"/>
          <w:szCs w:val="22"/>
          <w:lang w:eastAsia="en-US"/>
        </w:rPr>
        <w:t>cactorum</w:t>
      </w:r>
      <w:proofErr w:type="spellEnd"/>
      <w:r w:rsidRPr="00665681">
        <w:rPr>
          <w:rFonts w:asciiTheme="minorHAnsi" w:eastAsiaTheme="minorHAnsi" w:hAnsiTheme="minorHAnsi" w:cstheme="minorBidi"/>
          <w:sz w:val="22"/>
          <w:szCs w:val="22"/>
          <w:lang w:eastAsia="en-US"/>
        </w:rPr>
        <w:t xml:space="preserve"> </w:t>
      </w:r>
      <w:proofErr w:type="spellStart"/>
      <w:r w:rsidRPr="00665681">
        <w:rPr>
          <w:rFonts w:asciiTheme="minorHAnsi" w:eastAsiaTheme="minorHAnsi" w:hAnsiTheme="minorHAnsi" w:cstheme="minorBidi"/>
          <w:sz w:val="22"/>
          <w:szCs w:val="22"/>
          <w:lang w:eastAsia="en-US"/>
        </w:rPr>
        <w:t>Berg</w:t>
      </w:r>
      <w:proofErr w:type="spellEnd"/>
      <w:r w:rsidRPr="00665681">
        <w:rPr>
          <w:rFonts w:asciiTheme="minorHAnsi" w:eastAsiaTheme="minorHAnsi" w:hAnsiTheme="minorHAnsi" w:cstheme="minorBidi"/>
          <w:sz w:val="22"/>
          <w:szCs w:val="22"/>
          <w:lang w:eastAsia="en-US"/>
        </w:rPr>
        <w:t>). Servicio Nacional de Sanidad, Inocuidad y Calidad Agroalimentaria-Dirección General de Sanidad Vegetal - Programa de Vigilancia Epidemiológica Fitosanitaria. Cd. de México. Ficha Técnica No. 11. 24 p.</w:t>
      </w:r>
    </w:p>
    <w:p w:rsidR="00B807B8" w:rsidRDefault="00B807B8" w:rsidP="00D91702">
      <w:pPr>
        <w:pStyle w:val="NormalWeb"/>
        <w:spacing w:line="276" w:lineRule="auto"/>
        <w:jc w:val="both"/>
        <w:rPr>
          <w:rFonts w:asciiTheme="minorHAnsi" w:eastAsiaTheme="minorHAnsi" w:hAnsiTheme="minorHAnsi" w:cstheme="minorBidi"/>
          <w:sz w:val="22"/>
          <w:szCs w:val="22"/>
          <w:lang w:eastAsia="en-US"/>
        </w:rPr>
      </w:pPr>
      <w:proofErr w:type="spellStart"/>
      <w:r w:rsidRPr="00FC731E">
        <w:rPr>
          <w:rFonts w:asciiTheme="minorHAnsi" w:eastAsiaTheme="minorHAnsi" w:hAnsiTheme="minorHAnsi" w:cstheme="minorBidi"/>
          <w:sz w:val="22"/>
          <w:szCs w:val="22"/>
          <w:lang w:eastAsia="en-US"/>
        </w:rPr>
        <w:t>Zimmermann</w:t>
      </w:r>
      <w:proofErr w:type="spellEnd"/>
      <w:r w:rsidRPr="00FC731E">
        <w:rPr>
          <w:rFonts w:asciiTheme="minorHAnsi" w:eastAsiaTheme="minorHAnsi" w:hAnsiTheme="minorHAnsi" w:cstheme="minorBidi"/>
          <w:sz w:val="22"/>
          <w:szCs w:val="22"/>
          <w:lang w:eastAsia="en-US"/>
        </w:rPr>
        <w:t xml:space="preserve">, H., S. </w:t>
      </w:r>
      <w:proofErr w:type="spellStart"/>
      <w:r w:rsidRPr="00FC731E">
        <w:rPr>
          <w:rFonts w:asciiTheme="minorHAnsi" w:eastAsiaTheme="minorHAnsi" w:hAnsiTheme="minorHAnsi" w:cstheme="minorBidi"/>
          <w:sz w:val="22"/>
          <w:szCs w:val="22"/>
          <w:lang w:eastAsia="en-US"/>
        </w:rPr>
        <w:t>Bloem</w:t>
      </w:r>
      <w:proofErr w:type="spellEnd"/>
      <w:r w:rsidRPr="00FC731E">
        <w:rPr>
          <w:rFonts w:asciiTheme="minorHAnsi" w:eastAsiaTheme="minorHAnsi" w:hAnsiTheme="minorHAnsi" w:cstheme="minorBidi"/>
          <w:sz w:val="22"/>
          <w:szCs w:val="22"/>
          <w:lang w:eastAsia="en-US"/>
        </w:rPr>
        <w:t xml:space="preserve">, and H. Klein. 2004. </w:t>
      </w:r>
      <w:proofErr w:type="spellStart"/>
      <w:r w:rsidRPr="00FC731E">
        <w:rPr>
          <w:rFonts w:asciiTheme="minorHAnsi" w:eastAsiaTheme="minorHAnsi" w:hAnsiTheme="minorHAnsi" w:cstheme="minorBidi"/>
          <w:sz w:val="22"/>
          <w:szCs w:val="22"/>
          <w:lang w:eastAsia="en-US"/>
        </w:rPr>
        <w:t>Biology</w:t>
      </w:r>
      <w:proofErr w:type="spellEnd"/>
      <w:r w:rsidRPr="00FC731E">
        <w:rPr>
          <w:rFonts w:asciiTheme="minorHAnsi" w:eastAsiaTheme="minorHAnsi" w:hAnsiTheme="minorHAnsi" w:cstheme="minorBidi"/>
          <w:sz w:val="22"/>
          <w:szCs w:val="22"/>
          <w:lang w:eastAsia="en-US"/>
        </w:rPr>
        <w:t xml:space="preserve">, </w:t>
      </w:r>
      <w:proofErr w:type="spellStart"/>
      <w:r w:rsidRPr="00FC731E">
        <w:rPr>
          <w:rFonts w:asciiTheme="minorHAnsi" w:eastAsiaTheme="minorHAnsi" w:hAnsiTheme="minorHAnsi" w:cstheme="minorBidi"/>
          <w:sz w:val="22"/>
          <w:szCs w:val="22"/>
          <w:lang w:eastAsia="en-US"/>
        </w:rPr>
        <w:t>History</w:t>
      </w:r>
      <w:proofErr w:type="spellEnd"/>
      <w:r w:rsidRPr="00FC731E">
        <w:rPr>
          <w:rFonts w:asciiTheme="minorHAnsi" w:eastAsiaTheme="minorHAnsi" w:hAnsiTheme="minorHAnsi" w:cstheme="minorBidi"/>
          <w:sz w:val="22"/>
          <w:szCs w:val="22"/>
          <w:lang w:eastAsia="en-US"/>
        </w:rPr>
        <w:t xml:space="preserve">, </w:t>
      </w:r>
      <w:proofErr w:type="spellStart"/>
      <w:r w:rsidRPr="00FC731E">
        <w:rPr>
          <w:rFonts w:asciiTheme="minorHAnsi" w:eastAsiaTheme="minorHAnsi" w:hAnsiTheme="minorHAnsi" w:cstheme="minorBidi"/>
          <w:sz w:val="22"/>
          <w:szCs w:val="22"/>
          <w:lang w:eastAsia="en-US"/>
        </w:rPr>
        <w:t>Threat</w:t>
      </w:r>
      <w:proofErr w:type="spellEnd"/>
      <w:r w:rsidRPr="00FC731E">
        <w:rPr>
          <w:rFonts w:asciiTheme="minorHAnsi" w:eastAsiaTheme="minorHAnsi" w:hAnsiTheme="minorHAnsi" w:cstheme="minorBidi"/>
          <w:sz w:val="22"/>
          <w:szCs w:val="22"/>
          <w:lang w:eastAsia="en-US"/>
        </w:rPr>
        <w:t xml:space="preserve">, </w:t>
      </w:r>
      <w:proofErr w:type="spellStart"/>
      <w:r w:rsidRPr="00FC731E">
        <w:rPr>
          <w:rFonts w:asciiTheme="minorHAnsi" w:eastAsiaTheme="minorHAnsi" w:hAnsiTheme="minorHAnsi" w:cstheme="minorBidi"/>
          <w:sz w:val="22"/>
          <w:szCs w:val="22"/>
          <w:lang w:eastAsia="en-US"/>
        </w:rPr>
        <w:t>Surveillance</w:t>
      </w:r>
      <w:proofErr w:type="spellEnd"/>
      <w:r w:rsidRPr="00FC731E">
        <w:rPr>
          <w:rFonts w:asciiTheme="minorHAnsi" w:eastAsiaTheme="minorHAnsi" w:hAnsiTheme="minorHAnsi" w:cstheme="minorBidi"/>
          <w:sz w:val="22"/>
          <w:szCs w:val="22"/>
          <w:lang w:eastAsia="en-US"/>
        </w:rPr>
        <w:t xml:space="preserve"> and Control of </w:t>
      </w:r>
      <w:proofErr w:type="spellStart"/>
      <w:r w:rsidRPr="00FC731E">
        <w:rPr>
          <w:rFonts w:asciiTheme="minorHAnsi" w:eastAsiaTheme="minorHAnsi" w:hAnsiTheme="minorHAnsi" w:cstheme="minorBidi"/>
          <w:sz w:val="22"/>
          <w:szCs w:val="22"/>
          <w:lang w:eastAsia="en-US"/>
        </w:rPr>
        <w:t>the</w:t>
      </w:r>
      <w:proofErr w:type="spellEnd"/>
      <w:r w:rsidRPr="00FC731E">
        <w:rPr>
          <w:rFonts w:asciiTheme="minorHAnsi" w:eastAsiaTheme="minorHAnsi" w:hAnsiTheme="minorHAnsi" w:cstheme="minorBidi"/>
          <w:sz w:val="22"/>
          <w:szCs w:val="22"/>
          <w:lang w:eastAsia="en-US"/>
        </w:rPr>
        <w:t xml:space="preserve"> Cactus </w:t>
      </w:r>
      <w:proofErr w:type="spellStart"/>
      <w:r w:rsidRPr="00FC731E">
        <w:rPr>
          <w:rFonts w:asciiTheme="minorHAnsi" w:eastAsiaTheme="minorHAnsi" w:hAnsiTheme="minorHAnsi" w:cstheme="minorBidi"/>
          <w:sz w:val="22"/>
          <w:szCs w:val="22"/>
          <w:lang w:eastAsia="en-US"/>
        </w:rPr>
        <w:t>Moth</w:t>
      </w:r>
      <w:proofErr w:type="spellEnd"/>
      <w:r w:rsidRPr="00FC731E">
        <w:rPr>
          <w:rFonts w:asciiTheme="minorHAnsi" w:eastAsiaTheme="minorHAnsi" w:hAnsiTheme="minorHAnsi" w:cstheme="minorBidi"/>
          <w:sz w:val="22"/>
          <w:szCs w:val="22"/>
          <w:lang w:eastAsia="en-US"/>
        </w:rPr>
        <w:t xml:space="preserve">, </w:t>
      </w:r>
      <w:proofErr w:type="spellStart"/>
      <w:r w:rsidRPr="00FC731E">
        <w:rPr>
          <w:rFonts w:asciiTheme="minorHAnsi" w:eastAsiaTheme="minorHAnsi" w:hAnsiTheme="minorHAnsi" w:cstheme="minorBidi"/>
          <w:i/>
          <w:iCs/>
          <w:sz w:val="22"/>
          <w:szCs w:val="22"/>
          <w:lang w:eastAsia="en-US"/>
        </w:rPr>
        <w:t>Cactoblastis</w:t>
      </w:r>
      <w:proofErr w:type="spellEnd"/>
      <w:r w:rsidRPr="00FC731E">
        <w:rPr>
          <w:rFonts w:asciiTheme="minorHAnsi" w:eastAsiaTheme="minorHAnsi" w:hAnsiTheme="minorHAnsi" w:cstheme="minorBidi"/>
          <w:i/>
          <w:iCs/>
          <w:sz w:val="22"/>
          <w:szCs w:val="22"/>
          <w:lang w:eastAsia="en-US"/>
        </w:rPr>
        <w:t xml:space="preserve"> </w:t>
      </w:r>
      <w:proofErr w:type="spellStart"/>
      <w:r w:rsidRPr="00FC731E">
        <w:rPr>
          <w:rFonts w:asciiTheme="minorHAnsi" w:eastAsiaTheme="minorHAnsi" w:hAnsiTheme="minorHAnsi" w:cstheme="minorBidi"/>
          <w:i/>
          <w:iCs/>
          <w:sz w:val="22"/>
          <w:szCs w:val="22"/>
          <w:lang w:eastAsia="en-US"/>
        </w:rPr>
        <w:t>cactorum</w:t>
      </w:r>
      <w:proofErr w:type="spellEnd"/>
      <w:r w:rsidRPr="00FC731E">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w:t>
      </w:r>
      <w:r w:rsidRPr="00FC731E">
        <w:rPr>
          <w:rFonts w:asciiTheme="minorHAnsi" w:eastAsiaTheme="minorHAnsi" w:hAnsiTheme="minorHAnsi" w:cstheme="minorBidi"/>
          <w:sz w:val="22"/>
          <w:szCs w:val="22"/>
          <w:lang w:eastAsia="en-US"/>
        </w:rPr>
        <w:t xml:space="preserve"> </w:t>
      </w:r>
      <w:proofErr w:type="spellStart"/>
      <w:r w:rsidRPr="00FC731E">
        <w:rPr>
          <w:rFonts w:asciiTheme="minorHAnsi" w:eastAsiaTheme="minorHAnsi" w:hAnsiTheme="minorHAnsi" w:cstheme="minorBidi"/>
          <w:sz w:val="22"/>
          <w:szCs w:val="22"/>
          <w:lang w:eastAsia="en-US"/>
        </w:rPr>
        <w:t>Vienna</w:t>
      </w:r>
      <w:proofErr w:type="spellEnd"/>
      <w:r w:rsidRPr="00FC731E">
        <w:rPr>
          <w:rFonts w:asciiTheme="minorHAnsi" w:eastAsiaTheme="minorHAnsi" w:hAnsiTheme="minorHAnsi" w:cstheme="minorBidi"/>
          <w:sz w:val="22"/>
          <w:szCs w:val="22"/>
          <w:lang w:eastAsia="en-US"/>
        </w:rPr>
        <w:t xml:space="preserve">: International </w:t>
      </w:r>
      <w:proofErr w:type="spellStart"/>
      <w:r w:rsidRPr="00FC731E">
        <w:rPr>
          <w:rFonts w:asciiTheme="minorHAnsi" w:eastAsiaTheme="minorHAnsi" w:hAnsiTheme="minorHAnsi" w:cstheme="minorBidi"/>
          <w:sz w:val="22"/>
          <w:szCs w:val="22"/>
          <w:lang w:eastAsia="en-US"/>
        </w:rPr>
        <w:t>Atomic</w:t>
      </w:r>
      <w:proofErr w:type="spellEnd"/>
      <w:r w:rsidRPr="00FC731E">
        <w:rPr>
          <w:rFonts w:asciiTheme="minorHAnsi" w:eastAsiaTheme="minorHAnsi" w:hAnsiTheme="minorHAnsi" w:cstheme="minorBidi"/>
          <w:sz w:val="22"/>
          <w:szCs w:val="22"/>
          <w:lang w:eastAsia="en-US"/>
        </w:rPr>
        <w:t xml:space="preserve"> </w:t>
      </w:r>
      <w:proofErr w:type="spellStart"/>
      <w:r w:rsidRPr="00FC731E">
        <w:rPr>
          <w:rFonts w:asciiTheme="minorHAnsi" w:eastAsiaTheme="minorHAnsi" w:hAnsiTheme="minorHAnsi" w:cstheme="minorBidi"/>
          <w:sz w:val="22"/>
          <w:szCs w:val="22"/>
          <w:lang w:eastAsia="en-US"/>
        </w:rPr>
        <w:t>Energy</w:t>
      </w:r>
      <w:proofErr w:type="spellEnd"/>
      <w:r w:rsidRPr="00FC731E">
        <w:rPr>
          <w:rFonts w:asciiTheme="minorHAnsi" w:eastAsiaTheme="minorHAnsi" w:hAnsiTheme="minorHAnsi" w:cstheme="minorBidi"/>
          <w:sz w:val="22"/>
          <w:szCs w:val="22"/>
          <w:lang w:eastAsia="en-US"/>
        </w:rPr>
        <w:t xml:space="preserve"> Agency.</w:t>
      </w:r>
      <w:r w:rsidRPr="0077778C">
        <w:rPr>
          <w:rFonts w:asciiTheme="minorHAnsi" w:eastAsiaTheme="minorHAnsi" w:hAnsiTheme="minorHAnsi" w:cstheme="minorBidi"/>
          <w:sz w:val="22"/>
          <w:szCs w:val="22"/>
          <w:lang w:eastAsia="en-US"/>
        </w:rPr>
        <w:t xml:space="preserve"> </w:t>
      </w:r>
    </w:p>
    <w:p w:rsidR="00D63D8D" w:rsidRDefault="00D63D8D" w:rsidP="00D91702">
      <w:pPr>
        <w:pStyle w:val="NormalWeb"/>
        <w:spacing w:line="276" w:lineRule="auto"/>
        <w:jc w:val="both"/>
        <w:rPr>
          <w:rFonts w:asciiTheme="minorHAnsi" w:eastAsiaTheme="minorHAnsi" w:hAnsiTheme="minorHAnsi" w:cstheme="minorBidi"/>
          <w:sz w:val="22"/>
          <w:szCs w:val="22"/>
          <w:lang w:eastAsia="en-US"/>
        </w:rPr>
      </w:pPr>
    </w:p>
    <w:sectPr w:rsidR="00D63D8D">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2E7" w:rsidRDefault="007752E7" w:rsidP="009C4308">
      <w:pPr>
        <w:spacing w:after="0" w:line="240" w:lineRule="auto"/>
      </w:pPr>
      <w:r>
        <w:separator/>
      </w:r>
    </w:p>
  </w:endnote>
  <w:endnote w:type="continuationSeparator" w:id="0">
    <w:p w:rsidR="007752E7" w:rsidRDefault="007752E7" w:rsidP="009C4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Optima"/>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2E7" w:rsidRDefault="007752E7" w:rsidP="009C4308">
      <w:pPr>
        <w:spacing w:after="0" w:line="240" w:lineRule="auto"/>
      </w:pPr>
      <w:r>
        <w:separator/>
      </w:r>
    </w:p>
  </w:footnote>
  <w:footnote w:type="continuationSeparator" w:id="0">
    <w:p w:rsidR="007752E7" w:rsidRDefault="007752E7" w:rsidP="009C43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3B" w:rsidRDefault="0037193B">
    <w:pPr>
      <w:pStyle w:val="Encabezado"/>
    </w:pPr>
    <w:r>
      <w:rPr>
        <w:noProof/>
        <w:lang w:eastAsia="es-MX"/>
      </w:rPr>
      <w:drawing>
        <wp:anchor distT="0" distB="0" distL="114300" distR="114300" simplePos="0" relativeHeight="251659264" behindDoc="1" locked="0" layoutInCell="1" allowOverlap="1" wp14:anchorId="115B4920" wp14:editId="76111ACD">
          <wp:simplePos x="0" y="0"/>
          <wp:positionH relativeFrom="column">
            <wp:posOffset>-532765</wp:posOffset>
          </wp:positionH>
          <wp:positionV relativeFrom="paragraph">
            <wp:posOffset>-339090</wp:posOffset>
          </wp:positionV>
          <wp:extent cx="1513840" cy="668655"/>
          <wp:effectExtent l="0" t="0" r="0" b="0"/>
          <wp:wrapThrough wrapText="bothSides">
            <wp:wrapPolygon edited="0">
              <wp:start x="5708" y="0"/>
              <wp:lineTo x="1631" y="5538"/>
              <wp:lineTo x="272" y="8000"/>
              <wp:lineTo x="272" y="14154"/>
              <wp:lineTo x="1087" y="20308"/>
              <wp:lineTo x="2718" y="20923"/>
              <wp:lineTo x="21201" y="20923"/>
              <wp:lineTo x="21201" y="12923"/>
              <wp:lineTo x="19842" y="11692"/>
              <wp:lineTo x="11416" y="9846"/>
              <wp:lineTo x="10057" y="4308"/>
              <wp:lineTo x="7339" y="0"/>
              <wp:lineTo x="5708" y="0"/>
            </wp:wrapPolygon>
          </wp:wrapThrough>
          <wp:docPr id="6" name="Imagen 6" descr="X:\CONAFOR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NAFOR_1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68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42C6070"/>
    <w:multiLevelType w:val="multilevel"/>
    <w:tmpl w:val="CAA6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5">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4"/>
  </w:num>
  <w:num w:numId="4">
    <w:abstractNumId w:val="2"/>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0AA"/>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3266"/>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2EFF"/>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7B0"/>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571"/>
    <w:rsid w:val="0013166E"/>
    <w:rsid w:val="00131864"/>
    <w:rsid w:val="001325A7"/>
    <w:rsid w:val="00132B80"/>
    <w:rsid w:val="00133307"/>
    <w:rsid w:val="001334D8"/>
    <w:rsid w:val="00133E3A"/>
    <w:rsid w:val="00134001"/>
    <w:rsid w:val="00134353"/>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0CDF"/>
    <w:rsid w:val="00151284"/>
    <w:rsid w:val="00151885"/>
    <w:rsid w:val="00151E28"/>
    <w:rsid w:val="00151FF5"/>
    <w:rsid w:val="00152DB3"/>
    <w:rsid w:val="00153699"/>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96"/>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035D"/>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3FFE"/>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1652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19D0"/>
    <w:rsid w:val="00234099"/>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0E52"/>
    <w:rsid w:val="002622CE"/>
    <w:rsid w:val="00262A35"/>
    <w:rsid w:val="00263AFB"/>
    <w:rsid w:val="00263BA2"/>
    <w:rsid w:val="00264637"/>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649"/>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3FE5"/>
    <w:rsid w:val="002C410E"/>
    <w:rsid w:val="002C4419"/>
    <w:rsid w:val="002C46EB"/>
    <w:rsid w:val="002C611B"/>
    <w:rsid w:val="002C6666"/>
    <w:rsid w:val="002C7270"/>
    <w:rsid w:val="002C761B"/>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26"/>
    <w:rsid w:val="002F3A6E"/>
    <w:rsid w:val="002F3AD4"/>
    <w:rsid w:val="002F3CE5"/>
    <w:rsid w:val="002F4E4D"/>
    <w:rsid w:val="002F5787"/>
    <w:rsid w:val="002F61D5"/>
    <w:rsid w:val="002F685C"/>
    <w:rsid w:val="002F7591"/>
    <w:rsid w:val="00300FF0"/>
    <w:rsid w:val="00301123"/>
    <w:rsid w:val="00301A7B"/>
    <w:rsid w:val="00304BB4"/>
    <w:rsid w:val="00305C62"/>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04BF"/>
    <w:rsid w:val="003313BC"/>
    <w:rsid w:val="00332773"/>
    <w:rsid w:val="00332B17"/>
    <w:rsid w:val="00332B19"/>
    <w:rsid w:val="00333295"/>
    <w:rsid w:val="0033351C"/>
    <w:rsid w:val="00333764"/>
    <w:rsid w:val="00334245"/>
    <w:rsid w:val="0033424F"/>
    <w:rsid w:val="00334523"/>
    <w:rsid w:val="00334A3F"/>
    <w:rsid w:val="00334FBF"/>
    <w:rsid w:val="00335720"/>
    <w:rsid w:val="0034062B"/>
    <w:rsid w:val="003410F5"/>
    <w:rsid w:val="00341CF0"/>
    <w:rsid w:val="00342963"/>
    <w:rsid w:val="0034384F"/>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6E9"/>
    <w:rsid w:val="00366B7F"/>
    <w:rsid w:val="00366BFA"/>
    <w:rsid w:val="0037139B"/>
    <w:rsid w:val="00371444"/>
    <w:rsid w:val="0037193B"/>
    <w:rsid w:val="00372CDE"/>
    <w:rsid w:val="003748B0"/>
    <w:rsid w:val="00375D6A"/>
    <w:rsid w:val="0037610F"/>
    <w:rsid w:val="0037663B"/>
    <w:rsid w:val="00377965"/>
    <w:rsid w:val="003779C9"/>
    <w:rsid w:val="003801AD"/>
    <w:rsid w:val="00381296"/>
    <w:rsid w:val="00381F4C"/>
    <w:rsid w:val="003825CA"/>
    <w:rsid w:val="003838F9"/>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7E"/>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04A4"/>
    <w:rsid w:val="00581003"/>
    <w:rsid w:val="00581436"/>
    <w:rsid w:val="0058449E"/>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6A64"/>
    <w:rsid w:val="0059717D"/>
    <w:rsid w:val="00597323"/>
    <w:rsid w:val="00597F42"/>
    <w:rsid w:val="005A07E3"/>
    <w:rsid w:val="005A3135"/>
    <w:rsid w:val="005A49A7"/>
    <w:rsid w:val="005A5111"/>
    <w:rsid w:val="005A5299"/>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1B3"/>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3BF4"/>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681"/>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3A51"/>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0F20"/>
    <w:rsid w:val="006D19C9"/>
    <w:rsid w:val="006D1F71"/>
    <w:rsid w:val="006D1FCD"/>
    <w:rsid w:val="006D25AE"/>
    <w:rsid w:val="006D27AD"/>
    <w:rsid w:val="006D291C"/>
    <w:rsid w:val="006D3441"/>
    <w:rsid w:val="006D35F2"/>
    <w:rsid w:val="006D382D"/>
    <w:rsid w:val="006D3CF6"/>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C1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378"/>
    <w:rsid w:val="00707450"/>
    <w:rsid w:val="007074CD"/>
    <w:rsid w:val="0070790B"/>
    <w:rsid w:val="00707A48"/>
    <w:rsid w:val="007102A9"/>
    <w:rsid w:val="00710EC0"/>
    <w:rsid w:val="007113F1"/>
    <w:rsid w:val="0071271F"/>
    <w:rsid w:val="007151D8"/>
    <w:rsid w:val="00715B50"/>
    <w:rsid w:val="00721E4F"/>
    <w:rsid w:val="007220CB"/>
    <w:rsid w:val="007224C3"/>
    <w:rsid w:val="00722675"/>
    <w:rsid w:val="0072381F"/>
    <w:rsid w:val="00724A6C"/>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6E0"/>
    <w:rsid w:val="00757E12"/>
    <w:rsid w:val="00757E99"/>
    <w:rsid w:val="00760666"/>
    <w:rsid w:val="00761DFE"/>
    <w:rsid w:val="00762871"/>
    <w:rsid w:val="00762D3E"/>
    <w:rsid w:val="0076307E"/>
    <w:rsid w:val="0076383C"/>
    <w:rsid w:val="007647D7"/>
    <w:rsid w:val="007656FF"/>
    <w:rsid w:val="00765736"/>
    <w:rsid w:val="00765DBC"/>
    <w:rsid w:val="007660F6"/>
    <w:rsid w:val="007663B6"/>
    <w:rsid w:val="0077225B"/>
    <w:rsid w:val="00773EC1"/>
    <w:rsid w:val="0077481C"/>
    <w:rsid w:val="00774E99"/>
    <w:rsid w:val="007752E7"/>
    <w:rsid w:val="00775F29"/>
    <w:rsid w:val="00776D71"/>
    <w:rsid w:val="00777236"/>
    <w:rsid w:val="0077778C"/>
    <w:rsid w:val="00777C31"/>
    <w:rsid w:val="00777E0B"/>
    <w:rsid w:val="00780819"/>
    <w:rsid w:val="007811A7"/>
    <w:rsid w:val="007814C0"/>
    <w:rsid w:val="007828FF"/>
    <w:rsid w:val="007833E2"/>
    <w:rsid w:val="0078342F"/>
    <w:rsid w:val="007848ED"/>
    <w:rsid w:val="00784A60"/>
    <w:rsid w:val="007853B7"/>
    <w:rsid w:val="007900E3"/>
    <w:rsid w:val="00790268"/>
    <w:rsid w:val="00790B31"/>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2604"/>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7F3EBD"/>
    <w:rsid w:val="00800692"/>
    <w:rsid w:val="00800C22"/>
    <w:rsid w:val="0080185B"/>
    <w:rsid w:val="00802754"/>
    <w:rsid w:val="00803D60"/>
    <w:rsid w:val="008055F0"/>
    <w:rsid w:val="00805677"/>
    <w:rsid w:val="008059FC"/>
    <w:rsid w:val="00805D8E"/>
    <w:rsid w:val="008064D0"/>
    <w:rsid w:val="008066DA"/>
    <w:rsid w:val="00806B53"/>
    <w:rsid w:val="00806CE9"/>
    <w:rsid w:val="00807055"/>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66E"/>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80328"/>
    <w:rsid w:val="00880954"/>
    <w:rsid w:val="00881A83"/>
    <w:rsid w:val="00882061"/>
    <w:rsid w:val="00884190"/>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B7431"/>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3B8"/>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007"/>
    <w:rsid w:val="00941AA5"/>
    <w:rsid w:val="009434C1"/>
    <w:rsid w:val="009445B5"/>
    <w:rsid w:val="00945F0A"/>
    <w:rsid w:val="00946F32"/>
    <w:rsid w:val="0094747F"/>
    <w:rsid w:val="00952969"/>
    <w:rsid w:val="0095393C"/>
    <w:rsid w:val="00953F17"/>
    <w:rsid w:val="009545A7"/>
    <w:rsid w:val="0096018E"/>
    <w:rsid w:val="009609DD"/>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773"/>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308"/>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6891"/>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16D9B"/>
    <w:rsid w:val="00A20A8E"/>
    <w:rsid w:val="00A20AA6"/>
    <w:rsid w:val="00A214EF"/>
    <w:rsid w:val="00A219DA"/>
    <w:rsid w:val="00A22A9B"/>
    <w:rsid w:val="00A23FEA"/>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0648"/>
    <w:rsid w:val="00A417DF"/>
    <w:rsid w:val="00A4192F"/>
    <w:rsid w:val="00A41EB0"/>
    <w:rsid w:val="00A42C25"/>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4AD7"/>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455"/>
    <w:rsid w:val="00B65A43"/>
    <w:rsid w:val="00B660DD"/>
    <w:rsid w:val="00B66119"/>
    <w:rsid w:val="00B66838"/>
    <w:rsid w:val="00B717D7"/>
    <w:rsid w:val="00B72556"/>
    <w:rsid w:val="00B72AE7"/>
    <w:rsid w:val="00B757EC"/>
    <w:rsid w:val="00B759B4"/>
    <w:rsid w:val="00B775BD"/>
    <w:rsid w:val="00B807B8"/>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1134"/>
    <w:rsid w:val="00B92F7F"/>
    <w:rsid w:val="00B93217"/>
    <w:rsid w:val="00B956BB"/>
    <w:rsid w:val="00B9582B"/>
    <w:rsid w:val="00B95B55"/>
    <w:rsid w:val="00B95E17"/>
    <w:rsid w:val="00B95EAF"/>
    <w:rsid w:val="00B95F2B"/>
    <w:rsid w:val="00B96299"/>
    <w:rsid w:val="00B9672C"/>
    <w:rsid w:val="00B971B5"/>
    <w:rsid w:val="00BA1370"/>
    <w:rsid w:val="00BA1931"/>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19EF"/>
    <w:rsid w:val="00BE2392"/>
    <w:rsid w:val="00BE41CE"/>
    <w:rsid w:val="00BE4783"/>
    <w:rsid w:val="00BE4923"/>
    <w:rsid w:val="00BE4E4E"/>
    <w:rsid w:val="00BE669F"/>
    <w:rsid w:val="00BE6FB6"/>
    <w:rsid w:val="00BE70AD"/>
    <w:rsid w:val="00BF036D"/>
    <w:rsid w:val="00BF0900"/>
    <w:rsid w:val="00BF0924"/>
    <w:rsid w:val="00BF1FFB"/>
    <w:rsid w:val="00BF273A"/>
    <w:rsid w:val="00BF30DA"/>
    <w:rsid w:val="00BF3220"/>
    <w:rsid w:val="00BF38C6"/>
    <w:rsid w:val="00BF4AFF"/>
    <w:rsid w:val="00BF50B6"/>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4C5E"/>
    <w:rsid w:val="00C3549F"/>
    <w:rsid w:val="00C35A84"/>
    <w:rsid w:val="00C361EE"/>
    <w:rsid w:val="00C37047"/>
    <w:rsid w:val="00C37123"/>
    <w:rsid w:val="00C3751E"/>
    <w:rsid w:val="00C37BF0"/>
    <w:rsid w:val="00C40965"/>
    <w:rsid w:val="00C41865"/>
    <w:rsid w:val="00C42218"/>
    <w:rsid w:val="00C429F2"/>
    <w:rsid w:val="00C43B9E"/>
    <w:rsid w:val="00C440ED"/>
    <w:rsid w:val="00C44220"/>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5E8C"/>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3D10"/>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275"/>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740"/>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3D8D"/>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1702"/>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445A"/>
    <w:rsid w:val="00DC4711"/>
    <w:rsid w:val="00DC4D5D"/>
    <w:rsid w:val="00DC5B04"/>
    <w:rsid w:val="00DC7185"/>
    <w:rsid w:val="00DC7F44"/>
    <w:rsid w:val="00DD0BE6"/>
    <w:rsid w:val="00DD0C7C"/>
    <w:rsid w:val="00DD11A2"/>
    <w:rsid w:val="00DD2140"/>
    <w:rsid w:val="00DD21F9"/>
    <w:rsid w:val="00DD4132"/>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4810"/>
    <w:rsid w:val="00E05688"/>
    <w:rsid w:val="00E06122"/>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051"/>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521B"/>
    <w:rsid w:val="00E86584"/>
    <w:rsid w:val="00E867F5"/>
    <w:rsid w:val="00E92F85"/>
    <w:rsid w:val="00E931C4"/>
    <w:rsid w:val="00E93AFB"/>
    <w:rsid w:val="00E95CE0"/>
    <w:rsid w:val="00E96056"/>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327D"/>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06C"/>
    <w:rsid w:val="00F727B4"/>
    <w:rsid w:val="00F72BDE"/>
    <w:rsid w:val="00F735C7"/>
    <w:rsid w:val="00F7382D"/>
    <w:rsid w:val="00F75145"/>
    <w:rsid w:val="00F7539F"/>
    <w:rsid w:val="00F75CD6"/>
    <w:rsid w:val="00F7603A"/>
    <w:rsid w:val="00F7704D"/>
    <w:rsid w:val="00F843B4"/>
    <w:rsid w:val="00F8582B"/>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3EC0"/>
    <w:rsid w:val="00FB4BD5"/>
    <w:rsid w:val="00FB4C27"/>
    <w:rsid w:val="00FB7BFD"/>
    <w:rsid w:val="00FC02C0"/>
    <w:rsid w:val="00FC199C"/>
    <w:rsid w:val="00FC2180"/>
    <w:rsid w:val="00FC223D"/>
    <w:rsid w:val="00FC2DE4"/>
    <w:rsid w:val="00FC4A69"/>
    <w:rsid w:val="00FC5A23"/>
    <w:rsid w:val="00FC5C76"/>
    <w:rsid w:val="00FC6392"/>
    <w:rsid w:val="00FC69F3"/>
    <w:rsid w:val="00FC731E"/>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9C43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4308"/>
  </w:style>
  <w:style w:type="paragraph" w:styleId="Piedepgina">
    <w:name w:val="footer"/>
    <w:basedOn w:val="Normal"/>
    <w:link w:val="PiedepginaCar"/>
    <w:uiPriority w:val="99"/>
    <w:unhideWhenUsed/>
    <w:rsid w:val="009C43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4308"/>
  </w:style>
  <w:style w:type="paragraph" w:customStyle="1" w:styleId="Default">
    <w:name w:val="Default"/>
    <w:rsid w:val="009C4308"/>
    <w:pPr>
      <w:autoSpaceDE w:val="0"/>
      <w:autoSpaceDN w:val="0"/>
      <w:adjustRightInd w:val="0"/>
      <w:spacing w:after="0" w:line="240" w:lineRule="auto"/>
    </w:pPr>
    <w:rPr>
      <w:rFonts w:ascii="Optima" w:hAnsi="Optima" w:cs="Optima"/>
      <w:color w:val="000000"/>
      <w:sz w:val="24"/>
      <w:szCs w:val="24"/>
    </w:rPr>
  </w:style>
  <w:style w:type="character" w:styleId="nfasis">
    <w:name w:val="Emphasis"/>
    <w:basedOn w:val="Fuentedeprrafopredeter"/>
    <w:uiPriority w:val="20"/>
    <w:qFormat/>
    <w:rsid w:val="003838F9"/>
    <w:rPr>
      <w:i/>
      <w:iCs/>
    </w:rPr>
  </w:style>
  <w:style w:type="character" w:customStyle="1" w:styleId="element-citation">
    <w:name w:val="element-citation"/>
    <w:basedOn w:val="Fuentedeprrafopredeter"/>
    <w:rsid w:val="002F3A26"/>
  </w:style>
  <w:style w:type="character" w:customStyle="1" w:styleId="ref-journal">
    <w:name w:val="ref-journal"/>
    <w:basedOn w:val="Fuentedeprrafopredeter"/>
    <w:rsid w:val="002F3A26"/>
  </w:style>
  <w:style w:type="character" w:customStyle="1" w:styleId="ref-vol">
    <w:name w:val="ref-vol"/>
    <w:basedOn w:val="Fuentedeprrafopredeter"/>
    <w:rsid w:val="002F3A26"/>
  </w:style>
  <w:style w:type="character" w:styleId="Textoennegrita">
    <w:name w:val="Strong"/>
    <w:basedOn w:val="Fuentedeprrafopredeter"/>
    <w:uiPriority w:val="22"/>
    <w:qFormat/>
    <w:rsid w:val="00DC7F44"/>
    <w:rPr>
      <w:b/>
      <w:bCs/>
    </w:rPr>
  </w:style>
  <w:style w:type="character" w:styleId="Hipervnculovisitado">
    <w:name w:val="FollowedHyperlink"/>
    <w:basedOn w:val="Fuentedeprrafopredeter"/>
    <w:uiPriority w:val="99"/>
    <w:semiHidden/>
    <w:unhideWhenUsed/>
    <w:rsid w:val="00D63D8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9C43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4308"/>
  </w:style>
  <w:style w:type="paragraph" w:styleId="Piedepgina">
    <w:name w:val="footer"/>
    <w:basedOn w:val="Normal"/>
    <w:link w:val="PiedepginaCar"/>
    <w:uiPriority w:val="99"/>
    <w:unhideWhenUsed/>
    <w:rsid w:val="009C43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4308"/>
  </w:style>
  <w:style w:type="paragraph" w:customStyle="1" w:styleId="Default">
    <w:name w:val="Default"/>
    <w:rsid w:val="009C4308"/>
    <w:pPr>
      <w:autoSpaceDE w:val="0"/>
      <w:autoSpaceDN w:val="0"/>
      <w:adjustRightInd w:val="0"/>
      <w:spacing w:after="0" w:line="240" w:lineRule="auto"/>
    </w:pPr>
    <w:rPr>
      <w:rFonts w:ascii="Optima" w:hAnsi="Optima" w:cs="Optima"/>
      <w:color w:val="000000"/>
      <w:sz w:val="24"/>
      <w:szCs w:val="24"/>
    </w:rPr>
  </w:style>
  <w:style w:type="character" w:styleId="nfasis">
    <w:name w:val="Emphasis"/>
    <w:basedOn w:val="Fuentedeprrafopredeter"/>
    <w:uiPriority w:val="20"/>
    <w:qFormat/>
    <w:rsid w:val="003838F9"/>
    <w:rPr>
      <w:i/>
      <w:iCs/>
    </w:rPr>
  </w:style>
  <w:style w:type="character" w:customStyle="1" w:styleId="element-citation">
    <w:name w:val="element-citation"/>
    <w:basedOn w:val="Fuentedeprrafopredeter"/>
    <w:rsid w:val="002F3A26"/>
  </w:style>
  <w:style w:type="character" w:customStyle="1" w:styleId="ref-journal">
    <w:name w:val="ref-journal"/>
    <w:basedOn w:val="Fuentedeprrafopredeter"/>
    <w:rsid w:val="002F3A26"/>
  </w:style>
  <w:style w:type="character" w:customStyle="1" w:styleId="ref-vol">
    <w:name w:val="ref-vol"/>
    <w:basedOn w:val="Fuentedeprrafopredeter"/>
    <w:rsid w:val="002F3A26"/>
  </w:style>
  <w:style w:type="character" w:styleId="Textoennegrita">
    <w:name w:val="Strong"/>
    <w:basedOn w:val="Fuentedeprrafopredeter"/>
    <w:uiPriority w:val="22"/>
    <w:qFormat/>
    <w:rsid w:val="00DC7F44"/>
    <w:rPr>
      <w:b/>
      <w:bCs/>
    </w:rPr>
  </w:style>
  <w:style w:type="character" w:styleId="Hipervnculovisitado">
    <w:name w:val="FollowedHyperlink"/>
    <w:basedOn w:val="Fuentedeprrafopredeter"/>
    <w:uiPriority w:val="99"/>
    <w:semiHidden/>
    <w:unhideWhenUsed/>
    <w:rsid w:val="00D63D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74406134">
      <w:bodyDiv w:val="1"/>
      <w:marLeft w:val="0"/>
      <w:marRight w:val="0"/>
      <w:marTop w:val="0"/>
      <w:marBottom w:val="0"/>
      <w:divBdr>
        <w:top w:val="none" w:sz="0" w:space="0" w:color="auto"/>
        <w:left w:val="none" w:sz="0" w:space="0" w:color="auto"/>
        <w:bottom w:val="none" w:sz="0" w:space="0" w:color="auto"/>
        <w:right w:val="none" w:sz="0" w:space="0" w:color="auto"/>
      </w:divBdr>
      <w:divsChild>
        <w:div w:id="1504126759">
          <w:marLeft w:val="0"/>
          <w:marRight w:val="0"/>
          <w:marTop w:val="0"/>
          <w:marBottom w:val="0"/>
          <w:divBdr>
            <w:top w:val="none" w:sz="0" w:space="0" w:color="auto"/>
            <w:left w:val="none" w:sz="0" w:space="0" w:color="auto"/>
            <w:bottom w:val="none" w:sz="0" w:space="0" w:color="auto"/>
            <w:right w:val="none" w:sz="0" w:space="0" w:color="auto"/>
          </w:divBdr>
          <w:divsChild>
            <w:div w:id="31463468">
              <w:marLeft w:val="0"/>
              <w:marRight w:val="0"/>
              <w:marTop w:val="150"/>
              <w:marBottom w:val="150"/>
              <w:divBdr>
                <w:top w:val="none" w:sz="0" w:space="0" w:color="auto"/>
                <w:left w:val="none" w:sz="0" w:space="0" w:color="auto"/>
                <w:bottom w:val="none" w:sz="0" w:space="0" w:color="auto"/>
                <w:right w:val="none" w:sz="0" w:space="0" w:color="auto"/>
              </w:divBdr>
              <w:divsChild>
                <w:div w:id="9860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invasive.org/browse/subthumb.cfm?sub=886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1560</TotalTime>
  <Pages>8</Pages>
  <Words>2099</Words>
  <Characters>11545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Mary Sánchez</cp:lastModifiedBy>
  <cp:revision>32</cp:revision>
  <dcterms:created xsi:type="dcterms:W3CDTF">2017-03-08T21:14:00Z</dcterms:created>
  <dcterms:modified xsi:type="dcterms:W3CDTF">2017-03-16T19:09:00Z</dcterms:modified>
</cp:coreProperties>
</file>